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41C4F66" w14:textId="3345384E" w:rsidR="00FF3A91" w:rsidRDefault="00984756" w:rsidP="004C5B97">
      <w:pPr>
        <w:pStyle w:val="Heading1"/>
        <w:spacing w:after="0" w:line="240" w:lineRule="auto"/>
      </w:pPr>
      <w:bookmarkStart w:id="0" w:name="_Toc400361362"/>
      <w:bookmarkStart w:id="1" w:name="_Toc443397153"/>
      <w:bookmarkStart w:id="2" w:name="_Toc357771638"/>
      <w:bookmarkStart w:id="3" w:name="_Toc346793416"/>
      <w:bookmarkStart w:id="4" w:name="_Toc328122777"/>
      <w:r w:rsidRPr="00984756">
        <w:t xml:space="preserve">Pupil </w:t>
      </w:r>
      <w:r w:rsidR="00306E16">
        <w:t>P</w:t>
      </w:r>
      <w:r w:rsidRPr="00984756">
        <w:t>remium strategy statement</w:t>
      </w:r>
      <w:r w:rsidR="00026798">
        <w:t xml:space="preserve">: </w:t>
      </w:r>
      <w:bookmarkEnd w:id="0"/>
      <w:bookmarkEnd w:id="1"/>
      <w:r w:rsidR="006673E8">
        <w:rPr>
          <w:bCs/>
        </w:rPr>
        <w:t>Grampian Primary Academy</w:t>
      </w:r>
      <w:r w:rsidR="00CB05AB" w:rsidRPr="00CB05AB">
        <w:rPr>
          <w:bCs/>
        </w:rPr>
        <w:t xml:space="preserve"> </w:t>
      </w:r>
    </w:p>
    <w:p w14:paraId="0D1EE688" w14:textId="7E7643DE" w:rsidR="007121C9" w:rsidRDefault="00CA58B7" w:rsidP="004C5B97">
      <w:pPr>
        <w:pStyle w:val="Heading1"/>
        <w:spacing w:after="0" w:line="240" w:lineRule="auto"/>
      </w:pPr>
      <w:r w:rsidRPr="00737E75">
        <w:rPr>
          <w:i/>
          <w:iCs/>
          <w:color w:val="FF0000"/>
          <w:sz w:val="20"/>
          <w:szCs w:val="22"/>
        </w:rPr>
        <w:t xml:space="preserve">Page limit = </w:t>
      </w:r>
      <w:r w:rsidR="009E4470">
        <w:rPr>
          <w:i/>
          <w:iCs/>
          <w:color w:val="FF0000"/>
          <w:sz w:val="20"/>
          <w:szCs w:val="22"/>
        </w:rPr>
        <w:t>6</w:t>
      </w:r>
    </w:p>
    <w:p w14:paraId="757EA726" w14:textId="77777777" w:rsidR="007121C9" w:rsidRDefault="007121C9" w:rsidP="004C5B97">
      <w:pPr>
        <w:pStyle w:val="Heading1"/>
        <w:spacing w:after="0" w:line="240" w:lineRule="auto"/>
        <w:jc w:val="center"/>
        <w:rPr>
          <w:color w:val="FF0000"/>
        </w:rPr>
      </w:pPr>
      <w:r w:rsidRPr="007121C9">
        <w:rPr>
          <w:color w:val="FF0000"/>
        </w:rPr>
        <w:t>EVERY STUDENT, EVERY LESSON, ALL THE TIME</w:t>
      </w:r>
    </w:p>
    <w:p w14:paraId="16DF6268" w14:textId="1D6C646C" w:rsidR="000051FC" w:rsidRPr="000051FC" w:rsidRDefault="000051FC" w:rsidP="000051FC">
      <w:pPr>
        <w:jc w:val="center"/>
        <w:rPr>
          <w:color w:val="FF0000"/>
        </w:rPr>
      </w:pPr>
      <w:r w:rsidRPr="000051FC">
        <w:rPr>
          <w:color w:val="FF0000"/>
        </w:rPr>
        <w:t>“I see challenge as a temporary barrier, preparing me for something b</w:t>
      </w:r>
      <w:r w:rsidR="00953119">
        <w:rPr>
          <w:color w:val="FF0000"/>
        </w:rPr>
        <w:t>i</w:t>
      </w:r>
      <w:r w:rsidRPr="000051FC">
        <w:rPr>
          <w:color w:val="FF0000"/>
        </w:rPr>
        <w:t xml:space="preserve">gger!” </w:t>
      </w:r>
      <w:r w:rsidRPr="000051FC">
        <w:rPr>
          <w:i/>
          <w:iCs/>
          <w:color w:val="FF0000"/>
          <w:sz w:val="22"/>
          <w:szCs w:val="22"/>
        </w:rPr>
        <w:t xml:space="preserve">Timmy, year </w:t>
      </w:r>
      <w:r w:rsidR="009E4470">
        <w:rPr>
          <w:i/>
          <w:iCs/>
          <w:color w:val="FF0000"/>
          <w:sz w:val="22"/>
          <w:szCs w:val="22"/>
        </w:rPr>
        <w:t>11</w:t>
      </w:r>
      <w:r w:rsidRPr="000051FC">
        <w:rPr>
          <w:i/>
          <w:iCs/>
          <w:color w:val="FF0000"/>
          <w:sz w:val="22"/>
          <w:szCs w:val="22"/>
        </w:rPr>
        <w:t>, SMA</w:t>
      </w:r>
    </w:p>
    <w:tbl>
      <w:tblPr>
        <w:tblW w:w="5000" w:type="pct"/>
        <w:tblBorders>
          <w:top w:val="single" w:sz="8" w:space="0" w:color="DED9DC" w:themeColor="accent2" w:themeTint="33"/>
          <w:left w:val="single" w:sz="8" w:space="0" w:color="DED9DC" w:themeColor="accent2" w:themeTint="33"/>
          <w:bottom w:val="single" w:sz="8" w:space="0" w:color="DED9DC" w:themeColor="accent2" w:themeTint="33"/>
          <w:right w:val="single" w:sz="8" w:space="0" w:color="DED9DC" w:themeColor="accent2" w:themeTint="33"/>
          <w:insideH w:val="single" w:sz="8" w:space="0" w:color="DED9DC" w:themeColor="accent2" w:themeTint="33"/>
          <w:insideV w:val="single" w:sz="8" w:space="0" w:color="DED9DC" w:themeColor="accent2" w:themeTint="33"/>
        </w:tblBorders>
        <w:tblCellMar>
          <w:top w:w="28" w:type="dxa"/>
          <w:bottom w:w="28" w:type="dxa"/>
        </w:tblCellMar>
        <w:tblLook w:val="04A0" w:firstRow="1" w:lastRow="0" w:firstColumn="1" w:lastColumn="0" w:noHBand="0" w:noVBand="1"/>
      </w:tblPr>
      <w:tblGrid>
        <w:gridCol w:w="8747"/>
        <w:gridCol w:w="5913"/>
      </w:tblGrid>
      <w:tr w:rsidR="00984756" w:rsidRPr="00984756" w14:paraId="65969521" w14:textId="77777777" w:rsidTr="007121C9">
        <w:tc>
          <w:tcPr>
            <w:tcW w:w="8747" w:type="dxa"/>
            <w:shd w:val="clear" w:color="auto" w:fill="auto"/>
            <w:tcMar>
              <w:top w:w="0" w:type="dxa"/>
              <w:left w:w="108" w:type="dxa"/>
              <w:bottom w:w="0" w:type="dxa"/>
              <w:right w:w="108" w:type="dxa"/>
            </w:tcMar>
          </w:tcPr>
          <w:p w14:paraId="12CEDE2A" w14:textId="77777777" w:rsidR="00984756" w:rsidRPr="00984756" w:rsidRDefault="00984756" w:rsidP="004C5B97">
            <w:pPr>
              <w:spacing w:after="0" w:line="240" w:lineRule="auto"/>
              <w:rPr>
                <w:b/>
                <w:color w:val="EC606C" w:themeColor="accent1"/>
              </w:rPr>
            </w:pPr>
            <w:r w:rsidRPr="00984756">
              <w:rPr>
                <w:b/>
                <w:color w:val="EC606C" w:themeColor="accent1"/>
              </w:rPr>
              <w:t>Detail</w:t>
            </w:r>
          </w:p>
        </w:tc>
        <w:tc>
          <w:tcPr>
            <w:tcW w:w="5913" w:type="dxa"/>
            <w:shd w:val="clear" w:color="auto" w:fill="auto"/>
            <w:tcMar>
              <w:top w:w="0" w:type="dxa"/>
              <w:left w:w="108" w:type="dxa"/>
              <w:bottom w:w="0" w:type="dxa"/>
              <w:right w:w="108" w:type="dxa"/>
            </w:tcMar>
          </w:tcPr>
          <w:p w14:paraId="252DB572" w14:textId="77777777" w:rsidR="00984756" w:rsidRPr="00984756" w:rsidRDefault="00984756" w:rsidP="004C5B97">
            <w:pPr>
              <w:spacing w:after="0" w:line="240" w:lineRule="auto"/>
              <w:rPr>
                <w:b/>
                <w:color w:val="EC606C" w:themeColor="accent1"/>
              </w:rPr>
            </w:pPr>
            <w:r w:rsidRPr="00984756">
              <w:rPr>
                <w:b/>
                <w:color w:val="EC606C" w:themeColor="accent1"/>
              </w:rPr>
              <w:t>Data</w:t>
            </w:r>
          </w:p>
        </w:tc>
      </w:tr>
      <w:tr w:rsidR="00DD268E" w:rsidRPr="00984756" w14:paraId="337B0B78" w14:textId="77777777" w:rsidTr="007121C9">
        <w:tc>
          <w:tcPr>
            <w:tcW w:w="8747" w:type="dxa"/>
            <w:shd w:val="clear" w:color="auto" w:fill="auto"/>
            <w:tcMar>
              <w:top w:w="0" w:type="dxa"/>
              <w:left w:w="108" w:type="dxa"/>
              <w:bottom w:w="0" w:type="dxa"/>
              <w:right w:w="108" w:type="dxa"/>
            </w:tcMar>
          </w:tcPr>
          <w:p w14:paraId="5CE3EE1A" w14:textId="77777777" w:rsidR="00DD268E" w:rsidRPr="00984756" w:rsidRDefault="00DD268E" w:rsidP="00DD268E">
            <w:pPr>
              <w:spacing w:after="0" w:line="240" w:lineRule="auto"/>
            </w:pPr>
            <w:r w:rsidRPr="00984756">
              <w:t xml:space="preserve">School </w:t>
            </w:r>
            <w:r>
              <w:t>n</w:t>
            </w:r>
            <w:r w:rsidRPr="00984756">
              <w:t>ame</w:t>
            </w:r>
          </w:p>
        </w:tc>
        <w:tc>
          <w:tcPr>
            <w:tcW w:w="5913" w:type="dxa"/>
            <w:shd w:val="clear" w:color="auto" w:fill="auto"/>
            <w:tcMar>
              <w:top w:w="0" w:type="dxa"/>
              <w:left w:w="108" w:type="dxa"/>
              <w:bottom w:w="0" w:type="dxa"/>
              <w:right w:w="108" w:type="dxa"/>
            </w:tcMar>
          </w:tcPr>
          <w:p w14:paraId="2F32307E" w14:textId="498BF450" w:rsidR="00DD268E" w:rsidRPr="00984756" w:rsidRDefault="00DD268E" w:rsidP="00DD268E">
            <w:pPr>
              <w:spacing w:after="0" w:line="240" w:lineRule="auto"/>
            </w:pPr>
            <w:r>
              <w:t xml:space="preserve">Grampian Primary Academy </w:t>
            </w:r>
          </w:p>
        </w:tc>
      </w:tr>
      <w:tr w:rsidR="00DD268E" w:rsidRPr="00984756" w14:paraId="592C56AE" w14:textId="77777777" w:rsidTr="007121C9">
        <w:tc>
          <w:tcPr>
            <w:tcW w:w="8747" w:type="dxa"/>
            <w:shd w:val="clear" w:color="auto" w:fill="auto"/>
            <w:tcMar>
              <w:top w:w="0" w:type="dxa"/>
              <w:left w:w="108" w:type="dxa"/>
              <w:bottom w:w="0" w:type="dxa"/>
              <w:right w:w="108" w:type="dxa"/>
            </w:tcMar>
          </w:tcPr>
          <w:p w14:paraId="1273CF31" w14:textId="77777777" w:rsidR="00DD268E" w:rsidRPr="00984756" w:rsidRDefault="00DD268E" w:rsidP="00DD268E">
            <w:pPr>
              <w:spacing w:after="0" w:line="240" w:lineRule="auto"/>
            </w:pPr>
            <w:r w:rsidRPr="00984756">
              <w:t xml:space="preserve">Number of pupils in school </w:t>
            </w:r>
          </w:p>
        </w:tc>
        <w:tc>
          <w:tcPr>
            <w:tcW w:w="5913" w:type="dxa"/>
            <w:shd w:val="clear" w:color="auto" w:fill="auto"/>
            <w:tcMar>
              <w:top w:w="0" w:type="dxa"/>
              <w:left w:w="108" w:type="dxa"/>
              <w:bottom w:w="0" w:type="dxa"/>
              <w:right w:w="108" w:type="dxa"/>
            </w:tcMar>
          </w:tcPr>
          <w:p w14:paraId="7FE0410C" w14:textId="627AC4DC" w:rsidR="00DD268E" w:rsidRPr="00984756" w:rsidRDefault="0019381E" w:rsidP="00DD268E">
            <w:pPr>
              <w:spacing w:after="0" w:line="240" w:lineRule="auto"/>
            </w:pPr>
            <w:r>
              <w:t>204</w:t>
            </w:r>
            <w:r w:rsidR="00DD268E">
              <w:t xml:space="preserve"> (Rec – Y6) </w:t>
            </w:r>
          </w:p>
        </w:tc>
      </w:tr>
      <w:tr w:rsidR="00DD268E" w:rsidRPr="00984756" w14:paraId="375B4235" w14:textId="77777777" w:rsidTr="007121C9">
        <w:tc>
          <w:tcPr>
            <w:tcW w:w="8747" w:type="dxa"/>
            <w:shd w:val="clear" w:color="auto" w:fill="auto"/>
            <w:tcMar>
              <w:top w:w="0" w:type="dxa"/>
              <w:left w:w="108" w:type="dxa"/>
              <w:bottom w:w="0" w:type="dxa"/>
              <w:right w:w="108" w:type="dxa"/>
            </w:tcMar>
          </w:tcPr>
          <w:p w14:paraId="15062BA7" w14:textId="77777777" w:rsidR="00DD268E" w:rsidRPr="00984756" w:rsidRDefault="00DD268E" w:rsidP="00DD268E">
            <w:pPr>
              <w:spacing w:after="0" w:line="240" w:lineRule="auto"/>
            </w:pPr>
            <w:r w:rsidRPr="00984756">
              <w:t xml:space="preserve">Proportion (%) of </w:t>
            </w:r>
            <w:r>
              <w:t>P</w:t>
            </w:r>
            <w:r w:rsidRPr="00984756">
              <w:t xml:space="preserve">upil </w:t>
            </w:r>
            <w:r>
              <w:t>P</w:t>
            </w:r>
            <w:r w:rsidRPr="00984756">
              <w:t>remium</w:t>
            </w:r>
            <w:r>
              <w:t>-</w:t>
            </w:r>
            <w:r w:rsidRPr="00984756">
              <w:t>eligible pupils</w:t>
            </w:r>
          </w:p>
        </w:tc>
        <w:tc>
          <w:tcPr>
            <w:tcW w:w="5913" w:type="dxa"/>
            <w:shd w:val="clear" w:color="auto" w:fill="auto"/>
            <w:tcMar>
              <w:top w:w="0" w:type="dxa"/>
              <w:left w:w="108" w:type="dxa"/>
              <w:bottom w:w="0" w:type="dxa"/>
              <w:right w:w="108" w:type="dxa"/>
            </w:tcMar>
          </w:tcPr>
          <w:p w14:paraId="28C5625D" w14:textId="6BE9DDB2" w:rsidR="00DD268E" w:rsidRPr="00984756" w:rsidRDefault="00840523" w:rsidP="00DD268E">
            <w:pPr>
              <w:spacing w:after="0" w:line="240" w:lineRule="auto"/>
            </w:pPr>
            <w:r>
              <w:t>56.5</w:t>
            </w:r>
            <w:r w:rsidR="00DD268E">
              <w:t>%</w:t>
            </w:r>
          </w:p>
        </w:tc>
      </w:tr>
      <w:tr w:rsidR="00DD268E" w:rsidRPr="00984756" w14:paraId="2EB7734B" w14:textId="77777777" w:rsidTr="007121C9">
        <w:tc>
          <w:tcPr>
            <w:tcW w:w="8747" w:type="dxa"/>
            <w:shd w:val="clear" w:color="auto" w:fill="auto"/>
            <w:tcMar>
              <w:top w:w="0" w:type="dxa"/>
              <w:left w:w="108" w:type="dxa"/>
              <w:bottom w:w="0" w:type="dxa"/>
              <w:right w:w="108" w:type="dxa"/>
            </w:tcMar>
          </w:tcPr>
          <w:p w14:paraId="4307BC7A" w14:textId="77777777" w:rsidR="00DD268E" w:rsidRPr="00984756" w:rsidRDefault="00DD268E" w:rsidP="00DD268E">
            <w:pPr>
              <w:spacing w:after="0" w:line="240" w:lineRule="auto"/>
            </w:pPr>
            <w:r w:rsidRPr="00984756">
              <w:t xml:space="preserve">Academic year/years that our current pupil premium strategy plan covers </w:t>
            </w:r>
            <w:r>
              <w:br/>
            </w:r>
            <w:r w:rsidRPr="00984756">
              <w:rPr>
                <w:b/>
                <w:bCs/>
              </w:rPr>
              <w:t>(</w:t>
            </w:r>
            <w:r>
              <w:rPr>
                <w:b/>
                <w:bCs/>
              </w:rPr>
              <w:t>three-</w:t>
            </w:r>
            <w:r w:rsidRPr="00984756">
              <w:rPr>
                <w:b/>
                <w:bCs/>
              </w:rPr>
              <w:t>year plans are recommended)</w:t>
            </w:r>
          </w:p>
        </w:tc>
        <w:tc>
          <w:tcPr>
            <w:tcW w:w="5913" w:type="dxa"/>
            <w:shd w:val="clear" w:color="auto" w:fill="auto"/>
            <w:tcMar>
              <w:top w:w="0" w:type="dxa"/>
              <w:left w:w="108" w:type="dxa"/>
              <w:bottom w:w="0" w:type="dxa"/>
              <w:right w:w="108" w:type="dxa"/>
            </w:tcMar>
          </w:tcPr>
          <w:p w14:paraId="1AD66A44" w14:textId="251105D2" w:rsidR="00DD268E" w:rsidRPr="00984756" w:rsidRDefault="00DD268E" w:rsidP="00DD268E">
            <w:pPr>
              <w:spacing w:after="0" w:line="240" w:lineRule="auto"/>
            </w:pPr>
            <w:r w:rsidRPr="00984756">
              <w:t>2023</w:t>
            </w:r>
            <w:r>
              <w:t xml:space="preserve"> - </w:t>
            </w:r>
            <w:r w:rsidRPr="00984756">
              <w:t>2026</w:t>
            </w:r>
          </w:p>
        </w:tc>
      </w:tr>
      <w:tr w:rsidR="00DD268E" w:rsidRPr="00984756" w14:paraId="28AAFDFC" w14:textId="77777777" w:rsidTr="007121C9">
        <w:tc>
          <w:tcPr>
            <w:tcW w:w="8747" w:type="dxa"/>
            <w:shd w:val="clear" w:color="auto" w:fill="auto"/>
            <w:tcMar>
              <w:top w:w="0" w:type="dxa"/>
              <w:left w:w="108" w:type="dxa"/>
              <w:bottom w:w="0" w:type="dxa"/>
              <w:right w:w="108" w:type="dxa"/>
            </w:tcMar>
          </w:tcPr>
          <w:p w14:paraId="4ECECDC0" w14:textId="77777777" w:rsidR="00DD268E" w:rsidRPr="00984756" w:rsidRDefault="00DD268E" w:rsidP="00DD268E">
            <w:pPr>
              <w:spacing w:after="0" w:line="240" w:lineRule="auto"/>
            </w:pPr>
            <w:r w:rsidRPr="00984756">
              <w:t>Date this statement was published</w:t>
            </w:r>
          </w:p>
        </w:tc>
        <w:tc>
          <w:tcPr>
            <w:tcW w:w="5913" w:type="dxa"/>
            <w:shd w:val="clear" w:color="auto" w:fill="auto"/>
            <w:tcMar>
              <w:top w:w="0" w:type="dxa"/>
              <w:left w:w="108" w:type="dxa"/>
              <w:bottom w:w="0" w:type="dxa"/>
              <w:right w:w="108" w:type="dxa"/>
            </w:tcMar>
          </w:tcPr>
          <w:p w14:paraId="6EB81FDB" w14:textId="635009AD" w:rsidR="00DD268E" w:rsidRPr="00984756" w:rsidRDefault="00DD268E" w:rsidP="00DD268E">
            <w:pPr>
              <w:spacing w:after="0" w:line="240" w:lineRule="auto"/>
            </w:pPr>
            <w:r w:rsidRPr="00984756">
              <w:t>September 202</w:t>
            </w:r>
            <w:r>
              <w:t>4</w:t>
            </w:r>
          </w:p>
        </w:tc>
      </w:tr>
      <w:tr w:rsidR="00DD268E" w:rsidRPr="00984756" w14:paraId="0E1D27A9" w14:textId="77777777" w:rsidTr="007121C9">
        <w:tc>
          <w:tcPr>
            <w:tcW w:w="8747" w:type="dxa"/>
            <w:shd w:val="clear" w:color="auto" w:fill="auto"/>
            <w:tcMar>
              <w:top w:w="0" w:type="dxa"/>
              <w:left w:w="108" w:type="dxa"/>
              <w:bottom w:w="0" w:type="dxa"/>
              <w:right w:w="108" w:type="dxa"/>
            </w:tcMar>
          </w:tcPr>
          <w:p w14:paraId="42DE75E7" w14:textId="77777777" w:rsidR="00DD268E" w:rsidRPr="00984756" w:rsidRDefault="00DD268E" w:rsidP="00DD268E">
            <w:pPr>
              <w:spacing w:after="0" w:line="240" w:lineRule="auto"/>
            </w:pPr>
            <w:r w:rsidRPr="00984756">
              <w:t>Date on which it will be reviewed</w:t>
            </w:r>
          </w:p>
        </w:tc>
        <w:tc>
          <w:tcPr>
            <w:tcW w:w="5913" w:type="dxa"/>
            <w:shd w:val="clear" w:color="auto" w:fill="auto"/>
            <w:tcMar>
              <w:top w:w="0" w:type="dxa"/>
              <w:left w:w="108" w:type="dxa"/>
              <w:bottom w:w="0" w:type="dxa"/>
              <w:right w:w="108" w:type="dxa"/>
            </w:tcMar>
          </w:tcPr>
          <w:p w14:paraId="6B5DF216" w14:textId="109023BE" w:rsidR="00DD268E" w:rsidRPr="00984756" w:rsidRDefault="00DD268E" w:rsidP="00DD268E">
            <w:pPr>
              <w:spacing w:after="0" w:line="240" w:lineRule="auto"/>
            </w:pPr>
          </w:p>
        </w:tc>
      </w:tr>
      <w:tr w:rsidR="00DD268E" w:rsidRPr="00984756" w14:paraId="60BDFD21" w14:textId="77777777" w:rsidTr="007121C9">
        <w:tc>
          <w:tcPr>
            <w:tcW w:w="8747" w:type="dxa"/>
            <w:shd w:val="clear" w:color="auto" w:fill="auto"/>
            <w:tcMar>
              <w:top w:w="0" w:type="dxa"/>
              <w:left w:w="108" w:type="dxa"/>
              <w:bottom w:w="0" w:type="dxa"/>
              <w:right w:w="108" w:type="dxa"/>
            </w:tcMar>
          </w:tcPr>
          <w:p w14:paraId="0F874701" w14:textId="77777777" w:rsidR="00DD268E" w:rsidRPr="00984756" w:rsidRDefault="00DD268E" w:rsidP="00DD268E">
            <w:pPr>
              <w:spacing w:after="0" w:line="240" w:lineRule="auto"/>
            </w:pPr>
            <w:r w:rsidRPr="00984756">
              <w:t>Statement authorised by</w:t>
            </w:r>
            <w:r>
              <w:t xml:space="preserve"> </w:t>
            </w:r>
          </w:p>
        </w:tc>
        <w:tc>
          <w:tcPr>
            <w:tcW w:w="5913" w:type="dxa"/>
            <w:shd w:val="clear" w:color="auto" w:fill="auto"/>
            <w:tcMar>
              <w:top w:w="0" w:type="dxa"/>
              <w:left w:w="108" w:type="dxa"/>
              <w:bottom w:w="0" w:type="dxa"/>
              <w:right w:w="108" w:type="dxa"/>
            </w:tcMar>
          </w:tcPr>
          <w:p w14:paraId="53BBA536" w14:textId="7B0450D7" w:rsidR="00DD268E" w:rsidRPr="00DD268E" w:rsidRDefault="00DD268E" w:rsidP="00DD268E">
            <w:pPr>
              <w:spacing w:after="0" w:line="240" w:lineRule="auto"/>
              <w:rPr>
                <w:rFonts w:asciiTheme="minorHAnsi" w:hAnsiTheme="minorHAnsi"/>
              </w:rPr>
            </w:pPr>
            <w:r>
              <w:rPr>
                <w:rFonts w:asciiTheme="minorHAnsi" w:hAnsiTheme="minorHAnsi"/>
              </w:rPr>
              <w:t>Paul Carpenter (Headteacher)</w:t>
            </w:r>
          </w:p>
        </w:tc>
      </w:tr>
      <w:tr w:rsidR="00DD268E" w:rsidRPr="00984756" w14:paraId="4B5C9825" w14:textId="77777777" w:rsidTr="007121C9">
        <w:tc>
          <w:tcPr>
            <w:tcW w:w="8747" w:type="dxa"/>
            <w:shd w:val="clear" w:color="auto" w:fill="auto"/>
            <w:tcMar>
              <w:top w:w="0" w:type="dxa"/>
              <w:left w:w="108" w:type="dxa"/>
              <w:bottom w:w="0" w:type="dxa"/>
              <w:right w:w="108" w:type="dxa"/>
            </w:tcMar>
          </w:tcPr>
          <w:p w14:paraId="73A4C622" w14:textId="77777777" w:rsidR="00DD268E" w:rsidRPr="00984756" w:rsidRDefault="00DD268E" w:rsidP="00DD268E">
            <w:pPr>
              <w:spacing w:after="0" w:line="240" w:lineRule="auto"/>
            </w:pPr>
            <w:r w:rsidRPr="00984756">
              <w:t xml:space="preserve">Pupil </w:t>
            </w:r>
            <w:r>
              <w:t>P</w:t>
            </w:r>
            <w:r w:rsidRPr="00984756">
              <w:t>remium lead</w:t>
            </w:r>
          </w:p>
        </w:tc>
        <w:tc>
          <w:tcPr>
            <w:tcW w:w="5913" w:type="dxa"/>
            <w:shd w:val="clear" w:color="auto" w:fill="auto"/>
            <w:tcMar>
              <w:top w:w="0" w:type="dxa"/>
              <w:left w:w="108" w:type="dxa"/>
              <w:bottom w:w="0" w:type="dxa"/>
              <w:right w:w="108" w:type="dxa"/>
            </w:tcMar>
          </w:tcPr>
          <w:p w14:paraId="1351FCD1" w14:textId="12A9377A" w:rsidR="00DD268E" w:rsidRPr="00984756" w:rsidRDefault="00DD268E" w:rsidP="00DD268E">
            <w:pPr>
              <w:spacing w:after="0" w:line="240" w:lineRule="auto"/>
            </w:pPr>
            <w:r>
              <w:t>Paul Carpenter</w:t>
            </w:r>
          </w:p>
        </w:tc>
      </w:tr>
    </w:tbl>
    <w:bookmarkEnd w:id="2"/>
    <w:bookmarkEnd w:id="3"/>
    <w:bookmarkEnd w:id="4"/>
    <w:p w14:paraId="3A45A273" w14:textId="77777777" w:rsidR="00984756" w:rsidRPr="00984756" w:rsidRDefault="00984756" w:rsidP="004C5B97">
      <w:pPr>
        <w:pStyle w:val="Heading2"/>
        <w:spacing w:before="0" w:after="0" w:line="240" w:lineRule="auto"/>
      </w:pPr>
      <w:r w:rsidRPr="00984756">
        <w:t>Funding overview</w:t>
      </w:r>
    </w:p>
    <w:tbl>
      <w:tblPr>
        <w:tblW w:w="14596" w:type="dxa"/>
        <w:tblBorders>
          <w:top w:val="single" w:sz="8" w:space="0" w:color="DED9DC" w:themeColor="accent2" w:themeTint="33"/>
          <w:left w:val="single" w:sz="8" w:space="0" w:color="DED9DC" w:themeColor="accent2" w:themeTint="33"/>
          <w:bottom w:val="single" w:sz="8" w:space="0" w:color="DED9DC" w:themeColor="accent2" w:themeTint="33"/>
          <w:right w:val="single" w:sz="8" w:space="0" w:color="DED9DC" w:themeColor="accent2" w:themeTint="33"/>
          <w:insideH w:val="single" w:sz="8" w:space="0" w:color="DED9DC" w:themeColor="accent2" w:themeTint="33"/>
          <w:insideV w:val="single" w:sz="8" w:space="0" w:color="DED9DC" w:themeColor="accent2" w:themeTint="33"/>
        </w:tblBorders>
        <w:tblCellMar>
          <w:top w:w="28" w:type="dxa"/>
          <w:bottom w:w="28" w:type="dxa"/>
        </w:tblCellMar>
        <w:tblLook w:val="04A0" w:firstRow="1" w:lastRow="0" w:firstColumn="1" w:lastColumn="0" w:noHBand="0" w:noVBand="1"/>
      </w:tblPr>
      <w:tblGrid>
        <w:gridCol w:w="8779"/>
        <w:gridCol w:w="5817"/>
      </w:tblGrid>
      <w:tr w:rsidR="00984756" w:rsidRPr="00984756" w14:paraId="42532BFF" w14:textId="77777777" w:rsidTr="002730EA">
        <w:trPr>
          <w:trHeight w:val="374"/>
        </w:trPr>
        <w:tc>
          <w:tcPr>
            <w:tcW w:w="8779" w:type="dxa"/>
            <w:shd w:val="clear" w:color="auto" w:fill="auto"/>
            <w:tcMar>
              <w:top w:w="0" w:type="dxa"/>
              <w:left w:w="108" w:type="dxa"/>
              <w:bottom w:w="0" w:type="dxa"/>
              <w:right w:w="108" w:type="dxa"/>
            </w:tcMar>
            <w:vAlign w:val="center"/>
          </w:tcPr>
          <w:p w14:paraId="1C75FBE8" w14:textId="77777777" w:rsidR="00984756" w:rsidRPr="00984756" w:rsidRDefault="00984756" w:rsidP="004C5B97">
            <w:pPr>
              <w:spacing w:after="0" w:line="240" w:lineRule="auto"/>
              <w:rPr>
                <w:color w:val="EC606C" w:themeColor="accent1"/>
              </w:rPr>
            </w:pPr>
            <w:r w:rsidRPr="00984756">
              <w:rPr>
                <w:b/>
                <w:color w:val="EC606C" w:themeColor="accent1"/>
              </w:rPr>
              <w:t>Detail</w:t>
            </w:r>
          </w:p>
        </w:tc>
        <w:tc>
          <w:tcPr>
            <w:tcW w:w="5817" w:type="dxa"/>
            <w:shd w:val="clear" w:color="auto" w:fill="auto"/>
            <w:tcMar>
              <w:top w:w="0" w:type="dxa"/>
              <w:left w:w="108" w:type="dxa"/>
              <w:bottom w:w="0" w:type="dxa"/>
              <w:right w:w="108" w:type="dxa"/>
            </w:tcMar>
            <w:vAlign w:val="center"/>
          </w:tcPr>
          <w:p w14:paraId="754DBCDC" w14:textId="77777777" w:rsidR="00984756" w:rsidRPr="00984756" w:rsidRDefault="00984756" w:rsidP="004C5B97">
            <w:pPr>
              <w:spacing w:after="0" w:line="240" w:lineRule="auto"/>
              <w:rPr>
                <w:color w:val="EC606C" w:themeColor="accent1"/>
              </w:rPr>
            </w:pPr>
            <w:r w:rsidRPr="00984756">
              <w:rPr>
                <w:b/>
                <w:color w:val="EC606C" w:themeColor="accent1"/>
              </w:rPr>
              <w:t>Amount</w:t>
            </w:r>
          </w:p>
        </w:tc>
      </w:tr>
      <w:tr w:rsidR="00984756" w:rsidRPr="00984756" w14:paraId="1DB018D4" w14:textId="77777777" w:rsidTr="002730EA">
        <w:trPr>
          <w:trHeight w:val="374"/>
        </w:trPr>
        <w:tc>
          <w:tcPr>
            <w:tcW w:w="8779" w:type="dxa"/>
            <w:shd w:val="clear" w:color="auto" w:fill="auto"/>
            <w:tcMar>
              <w:top w:w="0" w:type="dxa"/>
              <w:left w:w="108" w:type="dxa"/>
              <w:bottom w:w="0" w:type="dxa"/>
              <w:right w:w="108" w:type="dxa"/>
            </w:tcMar>
            <w:vAlign w:val="center"/>
          </w:tcPr>
          <w:p w14:paraId="0BCBBB05" w14:textId="77777777" w:rsidR="00984756" w:rsidRPr="00984756" w:rsidRDefault="00984756" w:rsidP="004C5B97">
            <w:pPr>
              <w:spacing w:after="0" w:line="240" w:lineRule="auto"/>
            </w:pPr>
            <w:r w:rsidRPr="00984756">
              <w:t xml:space="preserve">Pupil </w:t>
            </w:r>
            <w:r w:rsidR="00306E16">
              <w:t>P</w:t>
            </w:r>
            <w:r w:rsidRPr="00984756">
              <w:t>remium funding allocation this academic year</w:t>
            </w:r>
          </w:p>
        </w:tc>
        <w:tc>
          <w:tcPr>
            <w:tcW w:w="5817" w:type="dxa"/>
            <w:shd w:val="clear" w:color="auto" w:fill="auto"/>
            <w:tcMar>
              <w:top w:w="0" w:type="dxa"/>
              <w:left w:w="108" w:type="dxa"/>
              <w:bottom w:w="0" w:type="dxa"/>
              <w:right w:w="108" w:type="dxa"/>
            </w:tcMar>
          </w:tcPr>
          <w:p w14:paraId="21D25914" w14:textId="55D5537E" w:rsidR="00984756" w:rsidRPr="00984756" w:rsidRDefault="00984756" w:rsidP="004C5B97">
            <w:pPr>
              <w:spacing w:after="0" w:line="240" w:lineRule="auto"/>
            </w:pPr>
          </w:p>
        </w:tc>
      </w:tr>
      <w:tr w:rsidR="00984756" w:rsidRPr="00984756" w14:paraId="2A3B408B" w14:textId="77777777" w:rsidTr="002730EA">
        <w:trPr>
          <w:trHeight w:val="374"/>
        </w:trPr>
        <w:tc>
          <w:tcPr>
            <w:tcW w:w="8779" w:type="dxa"/>
            <w:shd w:val="clear" w:color="auto" w:fill="auto"/>
            <w:tcMar>
              <w:top w:w="0" w:type="dxa"/>
              <w:left w:w="108" w:type="dxa"/>
              <w:bottom w:w="0" w:type="dxa"/>
              <w:right w:w="108" w:type="dxa"/>
            </w:tcMar>
            <w:vAlign w:val="center"/>
          </w:tcPr>
          <w:p w14:paraId="07B53836" w14:textId="77777777" w:rsidR="00984756" w:rsidRPr="00984756" w:rsidRDefault="00984756" w:rsidP="004C5B97">
            <w:pPr>
              <w:spacing w:after="0" w:line="240" w:lineRule="auto"/>
            </w:pPr>
            <w:r w:rsidRPr="00984756">
              <w:t xml:space="preserve">Recovery </w:t>
            </w:r>
            <w:r w:rsidR="00306E16">
              <w:t>P</w:t>
            </w:r>
            <w:r w:rsidRPr="00984756">
              <w:t>remium funding allocation this academic year</w:t>
            </w:r>
          </w:p>
        </w:tc>
        <w:tc>
          <w:tcPr>
            <w:tcW w:w="5817" w:type="dxa"/>
            <w:shd w:val="clear" w:color="auto" w:fill="auto"/>
            <w:tcMar>
              <w:top w:w="0" w:type="dxa"/>
              <w:left w:w="108" w:type="dxa"/>
              <w:bottom w:w="0" w:type="dxa"/>
              <w:right w:w="108" w:type="dxa"/>
            </w:tcMar>
          </w:tcPr>
          <w:p w14:paraId="4E3A3620" w14:textId="73F0FA49" w:rsidR="00984756" w:rsidRPr="00984756" w:rsidRDefault="00984756" w:rsidP="004C5B97">
            <w:pPr>
              <w:spacing w:after="0" w:line="240" w:lineRule="auto"/>
            </w:pPr>
          </w:p>
        </w:tc>
      </w:tr>
      <w:tr w:rsidR="00984756" w:rsidRPr="00984756" w14:paraId="247F4D05" w14:textId="77777777" w:rsidTr="002730EA">
        <w:tc>
          <w:tcPr>
            <w:tcW w:w="8779" w:type="dxa"/>
            <w:shd w:val="clear" w:color="auto" w:fill="auto"/>
            <w:tcMar>
              <w:top w:w="0" w:type="dxa"/>
              <w:left w:w="108" w:type="dxa"/>
              <w:bottom w:w="0" w:type="dxa"/>
              <w:right w:w="108" w:type="dxa"/>
            </w:tcMar>
          </w:tcPr>
          <w:p w14:paraId="3E27E2F2" w14:textId="77777777" w:rsidR="00984756" w:rsidRPr="00984756" w:rsidRDefault="00984756" w:rsidP="004C5B97">
            <w:pPr>
              <w:spacing w:after="0" w:line="240" w:lineRule="auto"/>
              <w:rPr>
                <w:b/>
              </w:rPr>
            </w:pPr>
            <w:r w:rsidRPr="00984756">
              <w:rPr>
                <w:b/>
              </w:rPr>
              <w:t>Total budget for this academic year</w:t>
            </w:r>
          </w:p>
        </w:tc>
        <w:tc>
          <w:tcPr>
            <w:tcW w:w="5817" w:type="dxa"/>
            <w:shd w:val="clear" w:color="auto" w:fill="auto"/>
            <w:tcMar>
              <w:top w:w="0" w:type="dxa"/>
              <w:left w:w="108" w:type="dxa"/>
              <w:bottom w:w="0" w:type="dxa"/>
              <w:right w:w="108" w:type="dxa"/>
            </w:tcMar>
          </w:tcPr>
          <w:p w14:paraId="1B3A3E93" w14:textId="2B0A5316" w:rsidR="00984756" w:rsidRPr="00984756" w:rsidRDefault="006673E8" w:rsidP="004C5B97">
            <w:pPr>
              <w:spacing w:after="0" w:line="240" w:lineRule="auto"/>
            </w:pPr>
            <w:r>
              <w:t>£164,238</w:t>
            </w:r>
          </w:p>
        </w:tc>
      </w:tr>
    </w:tbl>
    <w:p w14:paraId="42BA7476" w14:textId="77777777" w:rsidR="00984756" w:rsidRPr="007121C9" w:rsidRDefault="00984756" w:rsidP="004C5B97">
      <w:pPr>
        <w:spacing w:after="0" w:line="240" w:lineRule="auto"/>
        <w:rPr>
          <w:bCs/>
        </w:rPr>
      </w:pPr>
      <w:bookmarkStart w:id="5" w:name="_Toc357771640"/>
      <w:bookmarkStart w:id="6" w:name="_Toc346793418"/>
    </w:p>
    <w:tbl>
      <w:tblPr>
        <w:tblStyle w:val="TableGrid"/>
        <w:tblW w:w="0" w:type="auto"/>
        <w:tblLook w:val="04A0" w:firstRow="1" w:lastRow="0" w:firstColumn="1" w:lastColumn="0" w:noHBand="0" w:noVBand="1"/>
      </w:tblPr>
      <w:tblGrid>
        <w:gridCol w:w="8784"/>
        <w:gridCol w:w="1984"/>
        <w:gridCol w:w="2127"/>
        <w:gridCol w:w="1775"/>
      </w:tblGrid>
      <w:tr w:rsidR="00300554" w14:paraId="04FDC73F" w14:textId="77777777" w:rsidTr="00300554">
        <w:tc>
          <w:tcPr>
            <w:tcW w:w="8784" w:type="dxa"/>
            <w:shd w:val="clear" w:color="auto" w:fill="F2F2F2" w:themeFill="accent6" w:themeFillShade="F2"/>
          </w:tcPr>
          <w:p w14:paraId="06129CD3" w14:textId="625016A0" w:rsidR="00300554" w:rsidRPr="007121C9" w:rsidRDefault="00300554" w:rsidP="004C5B97">
            <w:pPr>
              <w:spacing w:after="0" w:line="240" w:lineRule="auto"/>
              <w:rPr>
                <w:b/>
                <w:bCs/>
              </w:rPr>
            </w:pPr>
            <w:r w:rsidRPr="00300554">
              <w:rPr>
                <w:b/>
                <w:bCs/>
                <w:color w:val="FF0000"/>
                <w:sz w:val="28"/>
                <w:szCs w:val="28"/>
              </w:rPr>
              <w:t>Current Attainment 202</w:t>
            </w:r>
            <w:r w:rsidR="005E64D8">
              <w:rPr>
                <w:b/>
                <w:bCs/>
                <w:color w:val="FF0000"/>
                <w:sz w:val="28"/>
                <w:szCs w:val="28"/>
              </w:rPr>
              <w:t>4</w:t>
            </w:r>
          </w:p>
        </w:tc>
        <w:tc>
          <w:tcPr>
            <w:tcW w:w="1984" w:type="dxa"/>
            <w:shd w:val="clear" w:color="auto" w:fill="F2F2F2" w:themeFill="accent6" w:themeFillShade="F2"/>
          </w:tcPr>
          <w:p w14:paraId="131708D9" w14:textId="2B9AAEEE" w:rsidR="00300554" w:rsidRPr="007121C9" w:rsidRDefault="00300554" w:rsidP="004C5B97">
            <w:pPr>
              <w:spacing w:after="0" w:line="240" w:lineRule="auto"/>
              <w:rPr>
                <w:b/>
                <w:bCs/>
              </w:rPr>
            </w:pPr>
            <w:r>
              <w:rPr>
                <w:b/>
                <w:bCs/>
              </w:rPr>
              <w:t>PP 202</w:t>
            </w:r>
            <w:r w:rsidR="00CB05AB">
              <w:rPr>
                <w:b/>
                <w:bCs/>
              </w:rPr>
              <w:t>4</w:t>
            </w:r>
            <w:r w:rsidR="00DF7E27">
              <w:rPr>
                <w:b/>
                <w:bCs/>
              </w:rPr>
              <w:t xml:space="preserve"> (</w:t>
            </w:r>
            <w:r w:rsidR="00994F7A">
              <w:rPr>
                <w:b/>
                <w:bCs/>
              </w:rPr>
              <w:t>16</w:t>
            </w:r>
            <w:r w:rsidR="00DF7E27">
              <w:rPr>
                <w:b/>
                <w:bCs/>
              </w:rPr>
              <w:t>)</w:t>
            </w:r>
          </w:p>
        </w:tc>
        <w:tc>
          <w:tcPr>
            <w:tcW w:w="2127" w:type="dxa"/>
            <w:shd w:val="clear" w:color="auto" w:fill="F2F2F2" w:themeFill="accent6" w:themeFillShade="F2"/>
          </w:tcPr>
          <w:p w14:paraId="75BB172A" w14:textId="33F7D9C7" w:rsidR="00300554" w:rsidRPr="007121C9" w:rsidRDefault="00300554" w:rsidP="004C5B97">
            <w:pPr>
              <w:spacing w:after="0" w:line="240" w:lineRule="auto"/>
              <w:rPr>
                <w:b/>
                <w:bCs/>
              </w:rPr>
            </w:pPr>
            <w:r>
              <w:rPr>
                <w:b/>
                <w:bCs/>
              </w:rPr>
              <w:t>Non-PP 202</w:t>
            </w:r>
            <w:r w:rsidR="00CB05AB">
              <w:rPr>
                <w:b/>
                <w:bCs/>
              </w:rPr>
              <w:t>4</w:t>
            </w:r>
            <w:r w:rsidR="00DF7E27">
              <w:rPr>
                <w:b/>
                <w:bCs/>
              </w:rPr>
              <w:t xml:space="preserve"> (</w:t>
            </w:r>
            <w:r w:rsidR="00994F7A">
              <w:rPr>
                <w:b/>
                <w:bCs/>
              </w:rPr>
              <w:t>14</w:t>
            </w:r>
            <w:r w:rsidR="00DF7E27">
              <w:rPr>
                <w:b/>
                <w:bCs/>
              </w:rPr>
              <w:t>)</w:t>
            </w:r>
          </w:p>
        </w:tc>
        <w:tc>
          <w:tcPr>
            <w:tcW w:w="1775" w:type="dxa"/>
            <w:shd w:val="clear" w:color="auto" w:fill="F2F2F2" w:themeFill="accent6" w:themeFillShade="F2"/>
          </w:tcPr>
          <w:p w14:paraId="25749827" w14:textId="51293A3E" w:rsidR="00300554" w:rsidRPr="007121C9" w:rsidRDefault="00300554" w:rsidP="004C5B97">
            <w:pPr>
              <w:spacing w:after="0" w:line="240" w:lineRule="auto"/>
              <w:rPr>
                <w:b/>
                <w:bCs/>
              </w:rPr>
            </w:pPr>
            <w:proofErr w:type="gramStart"/>
            <w:r w:rsidRPr="00300554">
              <w:rPr>
                <w:b/>
                <w:bCs/>
                <w:sz w:val="20"/>
                <w:szCs w:val="20"/>
              </w:rPr>
              <w:t xml:space="preserve">PP  </w:t>
            </w:r>
            <w:proofErr w:type="spellStart"/>
            <w:r w:rsidRPr="00300554">
              <w:rPr>
                <w:b/>
                <w:bCs/>
                <w:sz w:val="20"/>
                <w:szCs w:val="20"/>
              </w:rPr>
              <w:t>nat</w:t>
            </w:r>
            <w:proofErr w:type="spellEnd"/>
            <w:proofErr w:type="gramEnd"/>
            <w:r w:rsidRPr="00300554">
              <w:rPr>
                <w:b/>
                <w:bCs/>
                <w:sz w:val="20"/>
                <w:szCs w:val="20"/>
              </w:rPr>
              <w:t xml:space="preserve"> </w:t>
            </w:r>
            <w:proofErr w:type="spellStart"/>
            <w:r w:rsidRPr="00300554">
              <w:rPr>
                <w:b/>
                <w:bCs/>
                <w:sz w:val="20"/>
                <w:szCs w:val="20"/>
              </w:rPr>
              <w:t>ave</w:t>
            </w:r>
            <w:proofErr w:type="spellEnd"/>
            <w:r w:rsidRPr="00300554">
              <w:rPr>
                <w:b/>
                <w:bCs/>
                <w:sz w:val="20"/>
                <w:szCs w:val="20"/>
              </w:rPr>
              <w:t xml:space="preserve"> </w:t>
            </w:r>
          </w:p>
        </w:tc>
      </w:tr>
      <w:tr w:rsidR="00101E98" w14:paraId="4A49CC44" w14:textId="77777777" w:rsidTr="007121C9">
        <w:tc>
          <w:tcPr>
            <w:tcW w:w="8784" w:type="dxa"/>
          </w:tcPr>
          <w:p w14:paraId="16D15C69" w14:textId="77777777" w:rsidR="00101E98" w:rsidRDefault="00101E98" w:rsidP="00101E98">
            <w:pPr>
              <w:spacing w:after="0" w:line="240" w:lineRule="auto"/>
            </w:pPr>
            <w:r>
              <w:t>Proportion attaining expected standard in Reading</w:t>
            </w:r>
          </w:p>
        </w:tc>
        <w:tc>
          <w:tcPr>
            <w:tcW w:w="1984" w:type="dxa"/>
          </w:tcPr>
          <w:p w14:paraId="78D2D52C" w14:textId="07611274" w:rsidR="00101E98" w:rsidRPr="00CD7C49" w:rsidRDefault="00CD7C49" w:rsidP="00101E98">
            <w:pPr>
              <w:spacing w:after="0" w:line="240" w:lineRule="auto"/>
              <w:rPr>
                <w:i/>
                <w:iCs/>
              </w:rPr>
            </w:pPr>
            <w:r>
              <w:t>68</w:t>
            </w:r>
            <w:r w:rsidR="0047701A">
              <w:t>%</w:t>
            </w:r>
          </w:p>
        </w:tc>
        <w:tc>
          <w:tcPr>
            <w:tcW w:w="2127" w:type="dxa"/>
          </w:tcPr>
          <w:p w14:paraId="4B48FF8E" w14:textId="60BEC67D" w:rsidR="00101E98" w:rsidRDefault="0047701A" w:rsidP="00101E98">
            <w:pPr>
              <w:spacing w:after="0" w:line="240" w:lineRule="auto"/>
            </w:pPr>
            <w:r>
              <w:t>50%</w:t>
            </w:r>
          </w:p>
        </w:tc>
        <w:tc>
          <w:tcPr>
            <w:tcW w:w="1775" w:type="dxa"/>
          </w:tcPr>
          <w:p w14:paraId="4A80CD1E" w14:textId="6B2F2CB5" w:rsidR="00101E98" w:rsidRDefault="0047701A" w:rsidP="00101E98">
            <w:pPr>
              <w:spacing w:after="0" w:line="240" w:lineRule="auto"/>
            </w:pPr>
            <w:r>
              <w:t>62%</w:t>
            </w:r>
          </w:p>
        </w:tc>
      </w:tr>
      <w:tr w:rsidR="00101E98" w14:paraId="4006D8CF" w14:textId="77777777" w:rsidTr="007121C9">
        <w:tc>
          <w:tcPr>
            <w:tcW w:w="8784" w:type="dxa"/>
          </w:tcPr>
          <w:p w14:paraId="0C2E3AC7" w14:textId="77777777" w:rsidR="00101E98" w:rsidRDefault="00101E98" w:rsidP="00101E98">
            <w:pPr>
              <w:spacing w:after="0" w:line="240" w:lineRule="auto"/>
            </w:pPr>
            <w:r>
              <w:t>Proportion attaining expected standard in Writing</w:t>
            </w:r>
          </w:p>
        </w:tc>
        <w:tc>
          <w:tcPr>
            <w:tcW w:w="1984" w:type="dxa"/>
          </w:tcPr>
          <w:p w14:paraId="6491913F" w14:textId="1D83B16C" w:rsidR="00101E98" w:rsidRPr="00CD7C49" w:rsidRDefault="0047701A" w:rsidP="00101E98">
            <w:pPr>
              <w:spacing w:after="0" w:line="240" w:lineRule="auto"/>
              <w:rPr>
                <w:i/>
                <w:iCs/>
              </w:rPr>
            </w:pPr>
            <w:r>
              <w:t>5</w:t>
            </w:r>
            <w:r w:rsidR="00CD7C49">
              <w:t>0</w:t>
            </w:r>
            <w:r>
              <w:t>%</w:t>
            </w:r>
          </w:p>
        </w:tc>
        <w:tc>
          <w:tcPr>
            <w:tcW w:w="2127" w:type="dxa"/>
          </w:tcPr>
          <w:p w14:paraId="3F7E1D7D" w14:textId="6AAA223E" w:rsidR="00101E98" w:rsidRDefault="0047701A" w:rsidP="00101E98">
            <w:pPr>
              <w:spacing w:after="0" w:line="240" w:lineRule="auto"/>
            </w:pPr>
            <w:r>
              <w:t>6</w:t>
            </w:r>
            <w:r w:rsidR="00CD7C49">
              <w:t>4</w:t>
            </w:r>
            <w:r>
              <w:t>%</w:t>
            </w:r>
          </w:p>
        </w:tc>
        <w:tc>
          <w:tcPr>
            <w:tcW w:w="1775" w:type="dxa"/>
          </w:tcPr>
          <w:p w14:paraId="643E2B0F" w14:textId="25633D30" w:rsidR="00101E98" w:rsidRDefault="0047701A" w:rsidP="00101E98">
            <w:pPr>
              <w:spacing w:after="0" w:line="240" w:lineRule="auto"/>
            </w:pPr>
            <w:r>
              <w:t>58%</w:t>
            </w:r>
          </w:p>
        </w:tc>
      </w:tr>
      <w:tr w:rsidR="00101E98" w14:paraId="5C9A16A6" w14:textId="77777777" w:rsidTr="007121C9">
        <w:tc>
          <w:tcPr>
            <w:tcW w:w="8784" w:type="dxa"/>
          </w:tcPr>
          <w:p w14:paraId="61B8486D" w14:textId="77777777" w:rsidR="00101E98" w:rsidRDefault="00101E98" w:rsidP="00101E98">
            <w:pPr>
              <w:spacing w:after="0" w:line="240" w:lineRule="auto"/>
            </w:pPr>
            <w:r>
              <w:t>Proportion attaining expected standard in Maths</w:t>
            </w:r>
          </w:p>
        </w:tc>
        <w:tc>
          <w:tcPr>
            <w:tcW w:w="1984" w:type="dxa"/>
          </w:tcPr>
          <w:p w14:paraId="75BF6585" w14:textId="5FC52598" w:rsidR="00101E98" w:rsidRPr="00CD7C49" w:rsidRDefault="0047701A" w:rsidP="00101E98">
            <w:pPr>
              <w:spacing w:after="0" w:line="240" w:lineRule="auto"/>
              <w:rPr>
                <w:i/>
                <w:iCs/>
              </w:rPr>
            </w:pPr>
            <w:r>
              <w:t>75%</w:t>
            </w:r>
            <w:r w:rsidR="00CD7C49">
              <w:t xml:space="preserve"> </w:t>
            </w:r>
          </w:p>
        </w:tc>
        <w:tc>
          <w:tcPr>
            <w:tcW w:w="2127" w:type="dxa"/>
          </w:tcPr>
          <w:p w14:paraId="4AA69D0C" w14:textId="235BF376" w:rsidR="00101E98" w:rsidRDefault="00CD7C49" w:rsidP="00101E98">
            <w:pPr>
              <w:spacing w:after="0" w:line="240" w:lineRule="auto"/>
            </w:pPr>
            <w:r>
              <w:t>64</w:t>
            </w:r>
            <w:r w:rsidR="0047701A">
              <w:t>%</w:t>
            </w:r>
          </w:p>
        </w:tc>
        <w:tc>
          <w:tcPr>
            <w:tcW w:w="1775" w:type="dxa"/>
          </w:tcPr>
          <w:p w14:paraId="74E3A767" w14:textId="3DF970A5" w:rsidR="00101E98" w:rsidRPr="002F1082" w:rsidRDefault="0047701A" w:rsidP="00101E98">
            <w:pPr>
              <w:spacing w:after="0" w:line="240" w:lineRule="auto"/>
            </w:pPr>
            <w:r>
              <w:t>59%</w:t>
            </w:r>
          </w:p>
        </w:tc>
      </w:tr>
      <w:tr w:rsidR="00101E98" w14:paraId="4ABE12C5" w14:textId="77777777" w:rsidTr="007121C9">
        <w:tc>
          <w:tcPr>
            <w:tcW w:w="8784" w:type="dxa"/>
          </w:tcPr>
          <w:p w14:paraId="1E63BE71" w14:textId="77777777" w:rsidR="00101E98" w:rsidRDefault="00101E98" w:rsidP="00101E98">
            <w:pPr>
              <w:spacing w:after="0" w:line="240" w:lineRule="auto"/>
            </w:pPr>
            <w:r>
              <w:t>Proportion attaining expected standard in Combined</w:t>
            </w:r>
          </w:p>
        </w:tc>
        <w:tc>
          <w:tcPr>
            <w:tcW w:w="1984" w:type="dxa"/>
          </w:tcPr>
          <w:p w14:paraId="738DAA3F" w14:textId="7BB1A497" w:rsidR="00101E98" w:rsidRPr="00CD7C49" w:rsidRDefault="0047701A" w:rsidP="00101E98">
            <w:pPr>
              <w:spacing w:after="0" w:line="240" w:lineRule="auto"/>
              <w:rPr>
                <w:i/>
                <w:iCs/>
              </w:rPr>
            </w:pPr>
            <w:r>
              <w:t>38%</w:t>
            </w:r>
            <w:r w:rsidR="00CD7C49">
              <w:t xml:space="preserve"> </w:t>
            </w:r>
          </w:p>
        </w:tc>
        <w:tc>
          <w:tcPr>
            <w:tcW w:w="2127" w:type="dxa"/>
          </w:tcPr>
          <w:p w14:paraId="1CC931BE" w14:textId="7E853E5D" w:rsidR="00101E98" w:rsidRDefault="00CD7C49" w:rsidP="00101E98">
            <w:pPr>
              <w:spacing w:after="0" w:line="240" w:lineRule="auto"/>
            </w:pPr>
            <w:r>
              <w:t>43</w:t>
            </w:r>
            <w:r w:rsidR="0047701A">
              <w:t>%</w:t>
            </w:r>
          </w:p>
        </w:tc>
        <w:tc>
          <w:tcPr>
            <w:tcW w:w="1775" w:type="dxa"/>
          </w:tcPr>
          <w:p w14:paraId="6D860D6D" w14:textId="621AECC0" w:rsidR="00101E98" w:rsidRDefault="0047701A" w:rsidP="00101E98">
            <w:pPr>
              <w:spacing w:after="0" w:line="240" w:lineRule="auto"/>
            </w:pPr>
            <w:r>
              <w:t>45%</w:t>
            </w:r>
          </w:p>
        </w:tc>
      </w:tr>
      <w:tr w:rsidR="002F1082" w14:paraId="36827109" w14:textId="77777777">
        <w:tc>
          <w:tcPr>
            <w:tcW w:w="14670" w:type="dxa"/>
            <w:gridSpan w:val="4"/>
          </w:tcPr>
          <w:p w14:paraId="78E2F949" w14:textId="77777777" w:rsidR="002F1082" w:rsidRPr="00A421AE" w:rsidRDefault="002F1082" w:rsidP="002F1082">
            <w:pPr>
              <w:spacing w:before="120"/>
              <w:rPr>
                <w:rFonts w:cs="Arial"/>
              </w:rPr>
            </w:pPr>
            <w:r>
              <w:rPr>
                <w:rFonts w:cs="Arial"/>
              </w:rPr>
              <w:t xml:space="preserve">We have reviewed thoroughly outcomes for our disadvantaged students and have identified 5 areas that continue to be a challenge for this group. These challenges will underpin the strategy for this academic year. </w:t>
            </w:r>
          </w:p>
        </w:tc>
      </w:tr>
    </w:tbl>
    <w:tbl>
      <w:tblPr>
        <w:tblW w:w="14593"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3381"/>
        <w:gridCol w:w="11212"/>
      </w:tblGrid>
      <w:tr w:rsidR="00986818" w:rsidRPr="00986818" w14:paraId="2E6137BB" w14:textId="77777777" w:rsidTr="00986818">
        <w:trPr>
          <w:trHeight w:val="300"/>
        </w:trPr>
        <w:tc>
          <w:tcPr>
            <w:tcW w:w="14593" w:type="dxa"/>
            <w:gridSpan w:val="2"/>
            <w:tcBorders>
              <w:top w:val="single" w:sz="6" w:space="0" w:color="auto"/>
              <w:left w:val="single" w:sz="6" w:space="0" w:color="auto"/>
              <w:bottom w:val="single" w:sz="6" w:space="0" w:color="auto"/>
              <w:right w:val="single" w:sz="6" w:space="0" w:color="auto"/>
            </w:tcBorders>
            <w:shd w:val="clear" w:color="auto" w:fill="auto"/>
            <w:hideMark/>
          </w:tcPr>
          <w:p w14:paraId="03ECCC2B" w14:textId="77777777" w:rsidR="00986818" w:rsidRPr="00986818" w:rsidRDefault="00986818" w:rsidP="00986818">
            <w:pPr>
              <w:spacing w:after="0" w:line="240" w:lineRule="auto"/>
              <w:textAlignment w:val="baseline"/>
              <w:rPr>
                <w:rFonts w:ascii="Segoe UI" w:eastAsia="Times New Roman" w:hAnsi="Segoe UI" w:cs="Segoe UI"/>
                <w:sz w:val="18"/>
                <w:szCs w:val="18"/>
                <w:lang w:eastAsia="en-GB"/>
              </w:rPr>
            </w:pPr>
            <w:r w:rsidRPr="00986818">
              <w:rPr>
                <w:rFonts w:eastAsia="Times New Roman" w:cs="Segoe UI"/>
                <w:b/>
                <w:bCs/>
                <w:color w:val="FF0000"/>
                <w:sz w:val="28"/>
                <w:szCs w:val="28"/>
                <w:lang w:eastAsia="en-GB"/>
              </w:rPr>
              <w:lastRenderedPageBreak/>
              <w:t>Reflection on 2023-24 priorities and their impact by outlining</w:t>
            </w:r>
            <w:r w:rsidRPr="00986818">
              <w:rPr>
                <w:rFonts w:ascii="Times New Roman" w:eastAsia="Times New Roman" w:hAnsi="Times New Roman" w:cs="Times New Roman"/>
                <w:b/>
                <w:bCs/>
                <w:color w:val="FF0000"/>
                <w:sz w:val="28"/>
                <w:szCs w:val="28"/>
                <w:lang w:eastAsia="en-GB"/>
              </w:rPr>
              <w:t> </w:t>
            </w:r>
            <w:r w:rsidRPr="00986818">
              <w:rPr>
                <w:rFonts w:eastAsia="Times New Roman" w:cs="Segoe UI"/>
                <w:b/>
                <w:bCs/>
                <w:color w:val="FF0000"/>
                <w:sz w:val="28"/>
                <w:szCs w:val="28"/>
                <w:lang w:eastAsia="en-GB"/>
              </w:rPr>
              <w:t>the</w:t>
            </w:r>
            <w:r w:rsidRPr="00986818">
              <w:rPr>
                <w:rFonts w:ascii="Times New Roman" w:eastAsia="Times New Roman" w:hAnsi="Times New Roman" w:cs="Times New Roman"/>
                <w:b/>
                <w:bCs/>
                <w:color w:val="FF0000"/>
                <w:sz w:val="28"/>
                <w:szCs w:val="28"/>
                <w:lang w:eastAsia="en-GB"/>
              </w:rPr>
              <w:t> </w:t>
            </w:r>
            <w:r w:rsidRPr="00986818">
              <w:rPr>
                <w:rFonts w:eastAsia="Times New Roman" w:cs="Segoe UI"/>
                <w:b/>
                <w:bCs/>
                <w:color w:val="FF0000"/>
                <w:sz w:val="28"/>
                <w:szCs w:val="28"/>
                <w:lang w:eastAsia="en-GB"/>
              </w:rPr>
              <w:t>performance of disadvantaged students detailing the impact made.</w:t>
            </w:r>
            <w:r w:rsidRPr="00986818">
              <w:rPr>
                <w:rFonts w:eastAsia="Times New Roman" w:cs="Segoe UI"/>
                <w:color w:val="FF0000"/>
                <w:sz w:val="28"/>
                <w:szCs w:val="28"/>
                <w:lang w:eastAsia="en-GB"/>
              </w:rPr>
              <w:t> </w:t>
            </w:r>
          </w:p>
        </w:tc>
      </w:tr>
      <w:tr w:rsidR="00986818" w:rsidRPr="00986818" w14:paraId="7046DFBD" w14:textId="77777777" w:rsidTr="00986818">
        <w:trPr>
          <w:trHeight w:val="300"/>
        </w:trPr>
        <w:tc>
          <w:tcPr>
            <w:tcW w:w="3381" w:type="dxa"/>
            <w:tcBorders>
              <w:top w:val="single" w:sz="6" w:space="0" w:color="auto"/>
              <w:left w:val="single" w:sz="6" w:space="0" w:color="auto"/>
              <w:bottom w:val="single" w:sz="6" w:space="0" w:color="auto"/>
              <w:right w:val="single" w:sz="6" w:space="0" w:color="auto"/>
            </w:tcBorders>
            <w:shd w:val="clear" w:color="auto" w:fill="auto"/>
            <w:hideMark/>
          </w:tcPr>
          <w:p w14:paraId="62A3DDEB" w14:textId="77777777" w:rsidR="00986818" w:rsidRPr="00986818" w:rsidRDefault="00986818" w:rsidP="00986818">
            <w:pPr>
              <w:spacing w:after="0" w:line="240" w:lineRule="auto"/>
              <w:textAlignment w:val="baseline"/>
              <w:rPr>
                <w:rFonts w:ascii="Segoe UI" w:eastAsia="Times New Roman" w:hAnsi="Segoe UI" w:cs="Segoe UI"/>
                <w:sz w:val="18"/>
                <w:szCs w:val="18"/>
                <w:lang w:eastAsia="en-GB"/>
              </w:rPr>
            </w:pPr>
            <w:r w:rsidRPr="00986818">
              <w:rPr>
                <w:rFonts w:eastAsia="Times New Roman" w:cs="Segoe UI"/>
                <w:b/>
                <w:bCs/>
                <w:color w:val="EC606C"/>
                <w:lang w:eastAsia="en-GB"/>
              </w:rPr>
              <w:t>Intended outcomes</w:t>
            </w:r>
            <w:r w:rsidRPr="00986818">
              <w:rPr>
                <w:rFonts w:eastAsia="Times New Roman" w:cs="Segoe UI"/>
                <w:color w:val="EC606C"/>
                <w:lang w:eastAsia="en-GB"/>
              </w:rPr>
              <w:t> </w:t>
            </w:r>
          </w:p>
        </w:tc>
        <w:tc>
          <w:tcPr>
            <w:tcW w:w="11212" w:type="dxa"/>
            <w:tcBorders>
              <w:top w:val="single" w:sz="6" w:space="0" w:color="auto"/>
              <w:left w:val="single" w:sz="6" w:space="0" w:color="auto"/>
              <w:bottom w:val="single" w:sz="6" w:space="0" w:color="auto"/>
              <w:right w:val="single" w:sz="6" w:space="0" w:color="auto"/>
            </w:tcBorders>
            <w:shd w:val="clear" w:color="auto" w:fill="auto"/>
            <w:hideMark/>
          </w:tcPr>
          <w:p w14:paraId="43856A2C" w14:textId="77777777" w:rsidR="00986818" w:rsidRPr="00986818" w:rsidRDefault="00986818" w:rsidP="00986818">
            <w:pPr>
              <w:spacing w:after="0" w:line="240" w:lineRule="auto"/>
              <w:textAlignment w:val="baseline"/>
              <w:rPr>
                <w:rFonts w:ascii="Segoe UI" w:eastAsia="Times New Roman" w:hAnsi="Segoe UI" w:cs="Segoe UI"/>
                <w:sz w:val="18"/>
                <w:szCs w:val="18"/>
                <w:lang w:eastAsia="en-GB"/>
              </w:rPr>
            </w:pPr>
            <w:r w:rsidRPr="00986818">
              <w:rPr>
                <w:rFonts w:eastAsia="Times New Roman" w:cs="Segoe UI"/>
                <w:b/>
                <w:bCs/>
                <w:color w:val="EC606C"/>
                <w:lang w:eastAsia="en-GB"/>
              </w:rPr>
              <w:t>Impact</w:t>
            </w:r>
            <w:r w:rsidRPr="00986818">
              <w:rPr>
                <w:rFonts w:eastAsia="Times New Roman" w:cs="Segoe UI"/>
                <w:color w:val="EC606C"/>
                <w:lang w:eastAsia="en-GB"/>
              </w:rPr>
              <w:t> </w:t>
            </w:r>
          </w:p>
        </w:tc>
      </w:tr>
      <w:tr w:rsidR="0047701A" w:rsidRPr="00986818" w14:paraId="5D17A01F" w14:textId="77777777" w:rsidTr="00986818">
        <w:trPr>
          <w:trHeight w:val="300"/>
        </w:trPr>
        <w:tc>
          <w:tcPr>
            <w:tcW w:w="3381" w:type="dxa"/>
            <w:tcBorders>
              <w:top w:val="single" w:sz="6" w:space="0" w:color="auto"/>
              <w:left w:val="single" w:sz="6" w:space="0" w:color="auto"/>
              <w:bottom w:val="single" w:sz="6" w:space="0" w:color="auto"/>
              <w:right w:val="single" w:sz="6" w:space="0" w:color="auto"/>
            </w:tcBorders>
            <w:shd w:val="clear" w:color="auto" w:fill="auto"/>
            <w:hideMark/>
          </w:tcPr>
          <w:p w14:paraId="6A0259FB" w14:textId="1B038FA0" w:rsidR="0047701A" w:rsidRPr="0047701A" w:rsidRDefault="0047701A" w:rsidP="00C154B4">
            <w:pPr>
              <w:pStyle w:val="ListParagraph"/>
              <w:numPr>
                <w:ilvl w:val="0"/>
                <w:numId w:val="15"/>
              </w:numPr>
              <w:spacing w:after="0" w:line="240" w:lineRule="auto"/>
              <w:ind w:left="443" w:hanging="386"/>
              <w:textAlignment w:val="baseline"/>
              <w:rPr>
                <w:rFonts w:eastAsia="Times New Roman" w:cs="Segoe UI"/>
                <w:sz w:val="20"/>
                <w:szCs w:val="20"/>
                <w:lang w:eastAsia="en-GB"/>
              </w:rPr>
            </w:pPr>
            <w:r w:rsidRPr="0047701A">
              <w:rPr>
                <w:iCs/>
              </w:rPr>
              <w:t xml:space="preserve">Quality first teaching for every student, every lesson </w:t>
            </w:r>
            <w:proofErr w:type="gramStart"/>
            <w:r w:rsidRPr="0047701A">
              <w:rPr>
                <w:iCs/>
              </w:rPr>
              <w:t>all of</w:t>
            </w:r>
            <w:proofErr w:type="gramEnd"/>
            <w:r w:rsidRPr="0047701A">
              <w:rPr>
                <w:iCs/>
              </w:rPr>
              <w:t xml:space="preserve"> the time (1 and 2) </w:t>
            </w:r>
          </w:p>
        </w:tc>
        <w:tc>
          <w:tcPr>
            <w:tcW w:w="11212" w:type="dxa"/>
            <w:tcBorders>
              <w:top w:val="single" w:sz="6" w:space="0" w:color="auto"/>
              <w:left w:val="single" w:sz="6" w:space="0" w:color="auto"/>
              <w:bottom w:val="single" w:sz="6" w:space="0" w:color="auto"/>
              <w:right w:val="single" w:sz="6" w:space="0" w:color="auto"/>
            </w:tcBorders>
            <w:shd w:val="clear" w:color="auto" w:fill="auto"/>
            <w:hideMark/>
          </w:tcPr>
          <w:p w14:paraId="6AFEB1FA" w14:textId="76CC94A3" w:rsidR="00CD7C49" w:rsidRDefault="00CD7C49" w:rsidP="0047701A">
            <w:pPr>
              <w:spacing w:after="0" w:line="240" w:lineRule="auto"/>
            </w:pPr>
            <w:r>
              <w:t>The quality of teaching has improved across the school as evidenced through internal dashboard reviews. As a result, the attainment of PP pupils has increased:</w:t>
            </w:r>
          </w:p>
          <w:p w14:paraId="3F1E6658" w14:textId="73385E56" w:rsidR="00CD7C49" w:rsidRDefault="00CD7C49" w:rsidP="00C154B4">
            <w:pPr>
              <w:pStyle w:val="ListParagraph"/>
              <w:numPr>
                <w:ilvl w:val="0"/>
                <w:numId w:val="16"/>
              </w:numPr>
              <w:spacing w:after="0" w:line="240" w:lineRule="auto"/>
            </w:pPr>
            <w:r>
              <w:t>Reading: 50% 2023 to 68% 2024</w:t>
            </w:r>
          </w:p>
          <w:p w14:paraId="7742E9FE" w14:textId="568F3DE1" w:rsidR="0047701A" w:rsidRPr="00CD7C49" w:rsidRDefault="00CD7C49" w:rsidP="00C154B4">
            <w:pPr>
              <w:pStyle w:val="ListParagraph"/>
              <w:numPr>
                <w:ilvl w:val="0"/>
                <w:numId w:val="16"/>
              </w:numPr>
              <w:spacing w:after="0" w:line="240" w:lineRule="auto"/>
            </w:pPr>
            <w:r>
              <w:t>Maths: 63% 2023 to 75% 2024</w:t>
            </w:r>
            <w:r w:rsidR="0047701A">
              <w:t xml:space="preserve"> </w:t>
            </w:r>
          </w:p>
        </w:tc>
      </w:tr>
      <w:tr w:rsidR="0047701A" w:rsidRPr="00986818" w14:paraId="2990A121" w14:textId="77777777" w:rsidTr="00986818">
        <w:trPr>
          <w:trHeight w:val="300"/>
        </w:trPr>
        <w:tc>
          <w:tcPr>
            <w:tcW w:w="3381" w:type="dxa"/>
            <w:tcBorders>
              <w:top w:val="single" w:sz="6" w:space="0" w:color="auto"/>
              <w:left w:val="single" w:sz="6" w:space="0" w:color="auto"/>
              <w:bottom w:val="single" w:sz="6" w:space="0" w:color="auto"/>
              <w:right w:val="single" w:sz="6" w:space="0" w:color="auto"/>
            </w:tcBorders>
            <w:shd w:val="clear" w:color="auto" w:fill="auto"/>
            <w:hideMark/>
          </w:tcPr>
          <w:p w14:paraId="6E669FFF" w14:textId="71325DBA" w:rsidR="0047701A" w:rsidRPr="0047701A" w:rsidRDefault="0047701A" w:rsidP="00C154B4">
            <w:pPr>
              <w:pStyle w:val="ListParagraph"/>
              <w:numPr>
                <w:ilvl w:val="0"/>
                <w:numId w:val="15"/>
              </w:numPr>
              <w:spacing w:after="0" w:line="240" w:lineRule="auto"/>
              <w:ind w:left="443" w:hanging="386"/>
              <w:textAlignment w:val="baseline"/>
              <w:rPr>
                <w:rFonts w:eastAsia="Times New Roman" w:cs="Segoe UI"/>
                <w:sz w:val="20"/>
                <w:szCs w:val="20"/>
                <w:lang w:eastAsia="en-GB"/>
              </w:rPr>
            </w:pPr>
            <w:r w:rsidRPr="0047701A">
              <w:rPr>
                <w:iCs/>
              </w:rPr>
              <w:t>PP pupils are fluent readers and number fluent enabling them to access their learning to the full extent (2)</w:t>
            </w:r>
          </w:p>
        </w:tc>
        <w:tc>
          <w:tcPr>
            <w:tcW w:w="11212" w:type="dxa"/>
            <w:tcBorders>
              <w:top w:val="single" w:sz="6" w:space="0" w:color="auto"/>
              <w:left w:val="single" w:sz="6" w:space="0" w:color="auto"/>
              <w:bottom w:val="single" w:sz="6" w:space="0" w:color="auto"/>
              <w:right w:val="single" w:sz="6" w:space="0" w:color="auto"/>
            </w:tcBorders>
            <w:shd w:val="clear" w:color="auto" w:fill="auto"/>
            <w:hideMark/>
          </w:tcPr>
          <w:p w14:paraId="0B397AD3" w14:textId="314909EC" w:rsidR="001B66D0" w:rsidRDefault="00CD7C49" w:rsidP="001B66D0">
            <w:pPr>
              <w:spacing w:after="0" w:line="240" w:lineRule="auto"/>
            </w:pPr>
            <w:r>
              <w:t xml:space="preserve">Structured reading fluency support for readers across KS2 has increased the proportion of PP students achieving age related expectations: 50% in 2023 to 68% in 2024. </w:t>
            </w:r>
          </w:p>
          <w:p w14:paraId="69616E20" w14:textId="78D9C3C9" w:rsidR="001B66D0" w:rsidRPr="001B66D0" w:rsidRDefault="001B66D0" w:rsidP="001B66D0">
            <w:pPr>
              <w:spacing w:after="0" w:line="240" w:lineRule="auto"/>
            </w:pPr>
            <w:r>
              <w:t xml:space="preserve">Small group tutoring for maths intervention has also had a positive impact across KS2. The proportion of PP students achieving age related expectations in maths has increased: 63% in 2023 to 75% in 2024. </w:t>
            </w:r>
          </w:p>
          <w:p w14:paraId="7214F890" w14:textId="1953619B" w:rsidR="0047701A" w:rsidRPr="00986818" w:rsidRDefault="0047701A" w:rsidP="0047701A">
            <w:pPr>
              <w:spacing w:after="0" w:line="240" w:lineRule="auto"/>
              <w:textAlignment w:val="baseline"/>
              <w:rPr>
                <w:rFonts w:ascii="Segoe UI" w:eastAsia="Times New Roman" w:hAnsi="Segoe UI" w:cs="Segoe UI"/>
                <w:sz w:val="18"/>
                <w:szCs w:val="18"/>
                <w:lang w:eastAsia="en-GB"/>
              </w:rPr>
            </w:pPr>
          </w:p>
        </w:tc>
      </w:tr>
      <w:tr w:rsidR="0047701A" w:rsidRPr="00986818" w14:paraId="068A8541" w14:textId="77777777" w:rsidTr="00986818">
        <w:trPr>
          <w:trHeight w:val="300"/>
        </w:trPr>
        <w:tc>
          <w:tcPr>
            <w:tcW w:w="3381" w:type="dxa"/>
            <w:tcBorders>
              <w:top w:val="single" w:sz="6" w:space="0" w:color="auto"/>
              <w:left w:val="single" w:sz="6" w:space="0" w:color="auto"/>
              <w:bottom w:val="single" w:sz="6" w:space="0" w:color="auto"/>
              <w:right w:val="single" w:sz="6" w:space="0" w:color="auto"/>
            </w:tcBorders>
            <w:shd w:val="clear" w:color="auto" w:fill="auto"/>
            <w:hideMark/>
          </w:tcPr>
          <w:p w14:paraId="2C82295C" w14:textId="7915AAEB" w:rsidR="0047701A" w:rsidRPr="0047701A" w:rsidRDefault="0047701A" w:rsidP="00C154B4">
            <w:pPr>
              <w:pStyle w:val="ListParagraph"/>
              <w:numPr>
                <w:ilvl w:val="0"/>
                <w:numId w:val="15"/>
              </w:numPr>
              <w:spacing w:after="0" w:line="240" w:lineRule="auto"/>
              <w:ind w:left="443" w:hanging="386"/>
              <w:textAlignment w:val="baseline"/>
              <w:rPr>
                <w:rFonts w:eastAsia="Times New Roman" w:cs="Segoe UI"/>
                <w:sz w:val="20"/>
                <w:szCs w:val="20"/>
                <w:lang w:eastAsia="en-GB"/>
              </w:rPr>
            </w:pPr>
            <w:r w:rsidRPr="0047701A">
              <w:rPr>
                <w:iCs/>
              </w:rPr>
              <w:t xml:space="preserve">PP pupils, with SEMH difficulty, achieve well throughout the curriculum (4) </w:t>
            </w:r>
          </w:p>
        </w:tc>
        <w:tc>
          <w:tcPr>
            <w:tcW w:w="11212" w:type="dxa"/>
            <w:tcBorders>
              <w:top w:val="single" w:sz="6" w:space="0" w:color="auto"/>
              <w:left w:val="single" w:sz="6" w:space="0" w:color="auto"/>
              <w:bottom w:val="single" w:sz="6" w:space="0" w:color="auto"/>
              <w:right w:val="single" w:sz="6" w:space="0" w:color="auto"/>
            </w:tcBorders>
            <w:shd w:val="clear" w:color="auto" w:fill="auto"/>
            <w:hideMark/>
          </w:tcPr>
          <w:p w14:paraId="06BD89B3" w14:textId="6BD767B4" w:rsidR="001B66D0" w:rsidRDefault="001B66D0" w:rsidP="001B66D0">
            <w:pPr>
              <w:spacing w:after="0" w:line="240" w:lineRule="auto"/>
            </w:pPr>
            <w:r>
              <w:rPr>
                <w:iCs/>
              </w:rPr>
              <w:t xml:space="preserve">Internal dashboard monitoring </w:t>
            </w:r>
            <w:proofErr w:type="gramStart"/>
            <w:r>
              <w:rPr>
                <w:iCs/>
              </w:rPr>
              <w:t>evidences</w:t>
            </w:r>
            <w:proofErr w:type="gramEnd"/>
            <w:r>
              <w:rPr>
                <w:iCs/>
              </w:rPr>
              <w:t xml:space="preserve"> a positive student culture. The number of sanctions remains low. Structured play at lunch time has reduced the amount of lost learning time, ensuring students can be successful across the curriculum.</w:t>
            </w:r>
          </w:p>
          <w:p w14:paraId="18797502" w14:textId="5C45D776" w:rsidR="0047701A" w:rsidRPr="00986818" w:rsidRDefault="0047701A" w:rsidP="0047701A">
            <w:pPr>
              <w:spacing w:after="0" w:line="240" w:lineRule="auto"/>
              <w:textAlignment w:val="baseline"/>
              <w:rPr>
                <w:rFonts w:ascii="Segoe UI" w:eastAsia="Times New Roman" w:hAnsi="Segoe UI" w:cs="Segoe UI"/>
                <w:sz w:val="18"/>
                <w:szCs w:val="18"/>
                <w:lang w:eastAsia="en-GB"/>
              </w:rPr>
            </w:pPr>
            <w:r>
              <w:t xml:space="preserve"> </w:t>
            </w:r>
          </w:p>
        </w:tc>
      </w:tr>
      <w:tr w:rsidR="0047701A" w:rsidRPr="00986818" w14:paraId="4BC74C91" w14:textId="77777777" w:rsidTr="00986818">
        <w:trPr>
          <w:trHeight w:val="300"/>
        </w:trPr>
        <w:tc>
          <w:tcPr>
            <w:tcW w:w="3381" w:type="dxa"/>
            <w:tcBorders>
              <w:top w:val="single" w:sz="6" w:space="0" w:color="auto"/>
              <w:left w:val="single" w:sz="6" w:space="0" w:color="auto"/>
              <w:bottom w:val="single" w:sz="6" w:space="0" w:color="auto"/>
              <w:right w:val="single" w:sz="6" w:space="0" w:color="auto"/>
            </w:tcBorders>
            <w:shd w:val="clear" w:color="auto" w:fill="auto"/>
            <w:hideMark/>
          </w:tcPr>
          <w:p w14:paraId="0B26B295" w14:textId="0AF3671D" w:rsidR="0047701A" w:rsidRPr="0047701A" w:rsidRDefault="0047701A" w:rsidP="00C154B4">
            <w:pPr>
              <w:pStyle w:val="ListParagraph"/>
              <w:numPr>
                <w:ilvl w:val="0"/>
                <w:numId w:val="15"/>
              </w:numPr>
              <w:spacing w:after="0" w:line="240" w:lineRule="auto"/>
              <w:ind w:left="443" w:hanging="386"/>
              <w:textAlignment w:val="baseline"/>
              <w:rPr>
                <w:rFonts w:eastAsia="Times New Roman" w:cs="Segoe UI"/>
                <w:sz w:val="20"/>
                <w:szCs w:val="20"/>
                <w:lang w:eastAsia="en-GB"/>
              </w:rPr>
            </w:pPr>
            <w:r>
              <w:t>PP pupils and their families feel supported and are better equipped to meet their family’s basic needs (5)</w:t>
            </w:r>
          </w:p>
        </w:tc>
        <w:tc>
          <w:tcPr>
            <w:tcW w:w="11212" w:type="dxa"/>
            <w:tcBorders>
              <w:top w:val="single" w:sz="6" w:space="0" w:color="auto"/>
              <w:left w:val="single" w:sz="6" w:space="0" w:color="auto"/>
              <w:bottom w:val="single" w:sz="6" w:space="0" w:color="auto"/>
              <w:right w:val="single" w:sz="6" w:space="0" w:color="auto"/>
            </w:tcBorders>
            <w:shd w:val="clear" w:color="auto" w:fill="auto"/>
            <w:hideMark/>
          </w:tcPr>
          <w:p w14:paraId="669DB8CC" w14:textId="7A7C0B3A" w:rsidR="0047701A" w:rsidRPr="001B66D0" w:rsidRDefault="001B66D0" w:rsidP="0047701A">
            <w:pPr>
              <w:spacing w:after="0" w:line="240" w:lineRule="auto"/>
              <w:textAlignment w:val="baseline"/>
            </w:pPr>
            <w:r>
              <w:t xml:space="preserve">Relationships with PP students and their families have strengthened. There is regular communication between these families and the SLT. </w:t>
            </w:r>
            <w:r w:rsidR="0047701A">
              <w:t xml:space="preserve"> </w:t>
            </w:r>
          </w:p>
        </w:tc>
      </w:tr>
      <w:tr w:rsidR="0047701A" w:rsidRPr="00986818" w14:paraId="5EB86EAA" w14:textId="77777777" w:rsidTr="00986818">
        <w:trPr>
          <w:trHeight w:val="300"/>
        </w:trPr>
        <w:tc>
          <w:tcPr>
            <w:tcW w:w="3381" w:type="dxa"/>
            <w:tcBorders>
              <w:top w:val="single" w:sz="6" w:space="0" w:color="auto"/>
              <w:left w:val="single" w:sz="6" w:space="0" w:color="auto"/>
              <w:bottom w:val="single" w:sz="6" w:space="0" w:color="auto"/>
              <w:right w:val="single" w:sz="6" w:space="0" w:color="auto"/>
            </w:tcBorders>
            <w:shd w:val="clear" w:color="auto" w:fill="auto"/>
            <w:hideMark/>
          </w:tcPr>
          <w:p w14:paraId="37D12414" w14:textId="1FBA0268" w:rsidR="0047701A" w:rsidRPr="0047701A" w:rsidRDefault="0047701A" w:rsidP="00C154B4">
            <w:pPr>
              <w:pStyle w:val="ListParagraph"/>
              <w:numPr>
                <w:ilvl w:val="0"/>
                <w:numId w:val="15"/>
              </w:numPr>
              <w:spacing w:after="0" w:line="240" w:lineRule="auto"/>
              <w:ind w:left="443" w:hanging="386"/>
              <w:textAlignment w:val="baseline"/>
              <w:rPr>
                <w:rFonts w:eastAsia="Times New Roman" w:cs="Segoe UI"/>
                <w:sz w:val="20"/>
                <w:szCs w:val="20"/>
                <w:lang w:eastAsia="en-GB"/>
              </w:rPr>
            </w:pPr>
            <w:r>
              <w:t xml:space="preserve">Reduction in Persistent Absence for PP pupils and increase in their overall attendance (6) </w:t>
            </w:r>
          </w:p>
        </w:tc>
        <w:tc>
          <w:tcPr>
            <w:tcW w:w="11212" w:type="dxa"/>
            <w:tcBorders>
              <w:top w:val="single" w:sz="6" w:space="0" w:color="auto"/>
              <w:left w:val="single" w:sz="6" w:space="0" w:color="auto"/>
              <w:bottom w:val="single" w:sz="6" w:space="0" w:color="auto"/>
              <w:right w:val="single" w:sz="6" w:space="0" w:color="auto"/>
            </w:tcBorders>
            <w:shd w:val="clear" w:color="auto" w:fill="auto"/>
            <w:hideMark/>
          </w:tcPr>
          <w:p w14:paraId="6D61DF17" w14:textId="6C401B36" w:rsidR="0047701A" w:rsidRPr="00986818" w:rsidRDefault="001B66D0" w:rsidP="0047701A">
            <w:pPr>
              <w:spacing w:after="0" w:line="240" w:lineRule="auto"/>
              <w:textAlignment w:val="baseline"/>
              <w:rPr>
                <w:rFonts w:ascii="Segoe UI" w:eastAsia="Times New Roman" w:hAnsi="Segoe UI" w:cs="Segoe UI"/>
                <w:sz w:val="18"/>
                <w:szCs w:val="18"/>
                <w:lang w:eastAsia="en-GB"/>
              </w:rPr>
            </w:pPr>
            <w:r>
              <w:t xml:space="preserve">Attendance for </w:t>
            </w:r>
            <w:r w:rsidR="00840523">
              <w:t>2023-</w:t>
            </w:r>
            <w:r>
              <w:t>202</w:t>
            </w:r>
            <w:r w:rsidR="00840523">
              <w:t>4</w:t>
            </w:r>
            <w:r>
              <w:t xml:space="preserve"> was 94.2%. This is slightly below the national average for primary schools: 94.5%. Attendance for PP students was lower than overall attendance for 2023</w:t>
            </w:r>
            <w:r w:rsidR="00840523">
              <w:t>-2024</w:t>
            </w:r>
            <w:r>
              <w:t>: 93.6% for PP and 94.2% overall. However, this is above the national average for PP students: 88.9%</w:t>
            </w:r>
          </w:p>
        </w:tc>
      </w:tr>
    </w:tbl>
    <w:p w14:paraId="45374880" w14:textId="77777777" w:rsidR="007121C9" w:rsidRPr="007121C9" w:rsidRDefault="007121C9" w:rsidP="004C5B97">
      <w:pPr>
        <w:spacing w:after="0" w:line="240" w:lineRule="auto"/>
      </w:pPr>
    </w:p>
    <w:p w14:paraId="74E5355B" w14:textId="77777777" w:rsidR="000051FC" w:rsidRDefault="000051FC" w:rsidP="004C5B97">
      <w:pPr>
        <w:pStyle w:val="Heading2"/>
        <w:spacing w:before="0" w:after="0" w:line="240" w:lineRule="auto"/>
      </w:pPr>
    </w:p>
    <w:p w14:paraId="183CE29E" w14:textId="77777777" w:rsidR="00984756" w:rsidRPr="00300554" w:rsidRDefault="00E5208F" w:rsidP="004C5B97">
      <w:pPr>
        <w:pStyle w:val="Heading2"/>
        <w:spacing w:before="0" w:after="0" w:line="240" w:lineRule="auto"/>
      </w:pPr>
      <w:r>
        <w:t xml:space="preserve">Current </w:t>
      </w:r>
      <w:r w:rsidR="00984756" w:rsidRPr="00984756">
        <w:t>Challenges</w:t>
      </w:r>
      <w:r w:rsidR="00300554">
        <w:t xml:space="preserve">: </w:t>
      </w:r>
      <w:r w:rsidR="00984756" w:rsidRPr="00984756">
        <w:rPr>
          <w:i/>
          <w:iCs/>
        </w:rPr>
        <w:t>key challenges to achievement that we have identified among our disadvantaged pupils</w:t>
      </w:r>
    </w:p>
    <w:tbl>
      <w:tblPr>
        <w:tblW w:w="5000" w:type="pct"/>
        <w:tblBorders>
          <w:top w:val="single" w:sz="8" w:space="0" w:color="DED9DC" w:themeColor="accent2" w:themeTint="33"/>
          <w:left w:val="single" w:sz="8" w:space="0" w:color="DED9DC" w:themeColor="accent2" w:themeTint="33"/>
          <w:bottom w:val="single" w:sz="8" w:space="0" w:color="DED9DC" w:themeColor="accent2" w:themeTint="33"/>
          <w:right w:val="single" w:sz="8" w:space="0" w:color="DED9DC" w:themeColor="accent2" w:themeTint="33"/>
          <w:insideH w:val="single" w:sz="8" w:space="0" w:color="DED9DC" w:themeColor="accent2" w:themeTint="33"/>
          <w:insideV w:val="single" w:sz="8" w:space="0" w:color="DED9DC" w:themeColor="accent2" w:themeTint="33"/>
        </w:tblBorders>
        <w:tblCellMar>
          <w:top w:w="28" w:type="dxa"/>
          <w:bottom w:w="28" w:type="dxa"/>
        </w:tblCellMar>
        <w:tblLook w:val="04A0" w:firstRow="1" w:lastRow="0" w:firstColumn="1" w:lastColumn="0" w:noHBand="0" w:noVBand="1"/>
      </w:tblPr>
      <w:tblGrid>
        <w:gridCol w:w="14660"/>
      </w:tblGrid>
      <w:tr w:rsidR="00984756" w:rsidRPr="00984756" w14:paraId="751C02C1" w14:textId="77777777" w:rsidTr="58DAFEB3">
        <w:trPr>
          <w:trHeight w:val="207"/>
        </w:trPr>
        <w:tc>
          <w:tcPr>
            <w:tcW w:w="5000" w:type="pct"/>
            <w:shd w:val="clear" w:color="auto" w:fill="auto"/>
            <w:tcMar>
              <w:top w:w="0" w:type="dxa"/>
              <w:left w:w="108" w:type="dxa"/>
              <w:bottom w:w="0" w:type="dxa"/>
              <w:right w:w="108" w:type="dxa"/>
            </w:tcMar>
          </w:tcPr>
          <w:p w14:paraId="72CE72EE" w14:textId="77777777" w:rsidR="00984756" w:rsidRPr="00984756" w:rsidRDefault="00984756" w:rsidP="004C5B97">
            <w:pPr>
              <w:spacing w:after="0" w:line="240" w:lineRule="auto"/>
              <w:rPr>
                <w:b/>
                <w:color w:val="EC606C" w:themeColor="accent1"/>
              </w:rPr>
            </w:pPr>
            <w:r w:rsidRPr="00984756">
              <w:rPr>
                <w:b/>
                <w:color w:val="EC606C" w:themeColor="accent1"/>
              </w:rPr>
              <w:t xml:space="preserve">Detail of challenge </w:t>
            </w:r>
          </w:p>
        </w:tc>
      </w:tr>
      <w:tr w:rsidR="00984756" w:rsidRPr="00984756" w14:paraId="4D3B6C8E" w14:textId="77777777" w:rsidTr="58DAFEB3">
        <w:tc>
          <w:tcPr>
            <w:tcW w:w="5000" w:type="pct"/>
            <w:shd w:val="clear" w:color="auto" w:fill="auto"/>
            <w:tcMar>
              <w:top w:w="0" w:type="dxa"/>
              <w:left w:w="108" w:type="dxa"/>
              <w:bottom w:w="0" w:type="dxa"/>
              <w:right w:w="108" w:type="dxa"/>
            </w:tcMar>
          </w:tcPr>
          <w:p w14:paraId="4EA28E57" w14:textId="7887618D" w:rsidR="00772C46" w:rsidRPr="00840523" w:rsidRDefault="00840523" w:rsidP="00C154B4">
            <w:pPr>
              <w:pStyle w:val="ListParagraph"/>
              <w:numPr>
                <w:ilvl w:val="0"/>
                <w:numId w:val="17"/>
              </w:numPr>
              <w:spacing w:after="0" w:line="240" w:lineRule="auto"/>
              <w:ind w:left="403" w:hanging="346"/>
              <w:rPr>
                <w:lang w:val="en-US"/>
              </w:rPr>
            </w:pPr>
            <w:r>
              <w:rPr>
                <w:lang w:val="en-US"/>
              </w:rPr>
              <w:t xml:space="preserve">Writing outcomes are significantly below national average for PP students (50% compared to 72%). This impacts on the proportion of PP students achieving combined Reading, Writing and Maths attainment (38% compared to 61%). Weaknesses in basic transcription skills are not secured at the end of KS1 and this leads to widening gaps throughout KS2. </w:t>
            </w:r>
          </w:p>
        </w:tc>
      </w:tr>
      <w:tr w:rsidR="00840523" w:rsidRPr="00984756" w14:paraId="3EF17F2C" w14:textId="77777777" w:rsidTr="0019381E">
        <w:tc>
          <w:tcPr>
            <w:tcW w:w="5000" w:type="pct"/>
            <w:shd w:val="clear" w:color="auto" w:fill="auto"/>
            <w:tcMar>
              <w:top w:w="0" w:type="dxa"/>
              <w:left w:w="108" w:type="dxa"/>
              <w:bottom w:w="0" w:type="dxa"/>
              <w:right w:w="108" w:type="dxa"/>
            </w:tcMar>
          </w:tcPr>
          <w:p w14:paraId="08E7C808" w14:textId="214F1249" w:rsidR="00840523" w:rsidRPr="00984756" w:rsidRDefault="00840523" w:rsidP="00C154B4">
            <w:pPr>
              <w:pStyle w:val="ListParagraph"/>
              <w:numPr>
                <w:ilvl w:val="0"/>
                <w:numId w:val="17"/>
              </w:numPr>
              <w:spacing w:after="0" w:line="240" w:lineRule="auto"/>
              <w:ind w:left="403" w:hanging="346"/>
            </w:pPr>
            <w:r w:rsidRPr="00840523">
              <w:rPr>
                <w:lang w:val="en-US"/>
              </w:rPr>
              <w:lastRenderedPageBreak/>
              <w:t>Low attainment of PP students on entry to the Early Years Foundation Stage – in particular weak language and communication, PSED skills and self-care. This is a barrier to achieving expected outcomes at the end of EYFS.</w:t>
            </w:r>
          </w:p>
        </w:tc>
      </w:tr>
      <w:tr w:rsidR="00840523" w:rsidRPr="00984756" w14:paraId="4AE3BA04" w14:textId="77777777" w:rsidTr="0019381E">
        <w:tc>
          <w:tcPr>
            <w:tcW w:w="5000" w:type="pct"/>
            <w:shd w:val="clear" w:color="auto" w:fill="auto"/>
            <w:tcMar>
              <w:top w:w="0" w:type="dxa"/>
              <w:left w:w="108" w:type="dxa"/>
              <w:bottom w:w="0" w:type="dxa"/>
              <w:right w:w="108" w:type="dxa"/>
            </w:tcMar>
          </w:tcPr>
          <w:p w14:paraId="51A89187" w14:textId="6FB5839E" w:rsidR="00840523" w:rsidRPr="00984756" w:rsidRDefault="00840523" w:rsidP="00C154B4">
            <w:pPr>
              <w:pStyle w:val="ListParagraph"/>
              <w:numPr>
                <w:ilvl w:val="0"/>
                <w:numId w:val="17"/>
              </w:numPr>
              <w:spacing w:after="0" w:line="240" w:lineRule="auto"/>
              <w:ind w:left="403" w:hanging="346"/>
            </w:pPr>
            <w:r w:rsidRPr="00840523">
              <w:rPr>
                <w:lang w:val="en-US"/>
              </w:rPr>
              <w:t>The attendance of students in receipt of pupil premium is below that of peers and a greater proportion are classed as persistent absentees.</w:t>
            </w:r>
          </w:p>
        </w:tc>
      </w:tr>
      <w:tr w:rsidR="00840523" w:rsidRPr="00984756" w14:paraId="1F8832CD" w14:textId="77777777" w:rsidTr="58DAFEB3">
        <w:tc>
          <w:tcPr>
            <w:tcW w:w="5000" w:type="pct"/>
            <w:shd w:val="clear" w:color="auto" w:fill="auto"/>
            <w:tcMar>
              <w:top w:w="0" w:type="dxa"/>
              <w:left w:w="108" w:type="dxa"/>
              <w:bottom w:w="0" w:type="dxa"/>
              <w:right w:w="108" w:type="dxa"/>
            </w:tcMar>
          </w:tcPr>
          <w:p w14:paraId="1D63FA5B" w14:textId="4A285A9F" w:rsidR="00840523" w:rsidRPr="00840523" w:rsidRDefault="00840523" w:rsidP="00C154B4">
            <w:pPr>
              <w:pStyle w:val="ListParagraph"/>
              <w:numPr>
                <w:ilvl w:val="0"/>
                <w:numId w:val="17"/>
              </w:numPr>
              <w:spacing w:after="0" w:line="240" w:lineRule="auto"/>
              <w:ind w:left="403" w:hanging="346"/>
              <w:rPr>
                <w:lang w:val="en-US"/>
              </w:rPr>
            </w:pPr>
            <w:r w:rsidRPr="00840523">
              <w:rPr>
                <w:lang w:val="en-US"/>
              </w:rPr>
              <w:t>High proportion of disadvantaged students have SEND (above national)</w:t>
            </w:r>
            <w:r w:rsidR="00A35081">
              <w:rPr>
                <w:lang w:val="en-US"/>
              </w:rPr>
              <w:t>.</w:t>
            </w:r>
            <w:r w:rsidRPr="00840523">
              <w:rPr>
                <w:lang w:val="en-US"/>
              </w:rPr>
              <w:t xml:space="preserve"> This impacts on student progress and outcomes.</w:t>
            </w:r>
          </w:p>
        </w:tc>
      </w:tr>
      <w:tr w:rsidR="00840523" w:rsidRPr="00984756" w14:paraId="426F90DC" w14:textId="77777777" w:rsidTr="58DAFEB3">
        <w:tc>
          <w:tcPr>
            <w:tcW w:w="5000" w:type="pct"/>
            <w:shd w:val="clear" w:color="auto" w:fill="auto"/>
            <w:tcMar>
              <w:top w:w="0" w:type="dxa"/>
              <w:left w:w="108" w:type="dxa"/>
              <w:bottom w:w="0" w:type="dxa"/>
              <w:right w:w="108" w:type="dxa"/>
            </w:tcMar>
          </w:tcPr>
          <w:p w14:paraId="05950F10" w14:textId="2EA584E4" w:rsidR="00840523" w:rsidRPr="00840523" w:rsidRDefault="00840523" w:rsidP="00C154B4">
            <w:pPr>
              <w:pStyle w:val="ListParagraph"/>
              <w:numPr>
                <w:ilvl w:val="0"/>
                <w:numId w:val="17"/>
              </w:numPr>
              <w:spacing w:after="0" w:line="240" w:lineRule="auto"/>
              <w:ind w:left="403" w:hanging="346"/>
              <w:rPr>
                <w:lang w:val="en-US"/>
              </w:rPr>
            </w:pPr>
            <w:r w:rsidRPr="00840523">
              <w:rPr>
                <w:lang w:val="en-US"/>
              </w:rPr>
              <w:t>A high proportion of disadvantaged families need access to external services and are experiencing difficulties within the community or at home.</w:t>
            </w:r>
          </w:p>
        </w:tc>
      </w:tr>
    </w:tbl>
    <w:p w14:paraId="21FF9948" w14:textId="77777777" w:rsidR="00840523" w:rsidRDefault="00840523" w:rsidP="004C5B97">
      <w:pPr>
        <w:pStyle w:val="Heading2"/>
        <w:spacing w:before="0" w:after="0" w:line="240" w:lineRule="auto"/>
      </w:pPr>
      <w:bookmarkStart w:id="7" w:name="_Toc443397160"/>
    </w:p>
    <w:p w14:paraId="4711AFB9" w14:textId="0D416D02" w:rsidR="00984756" w:rsidRPr="00300554" w:rsidRDefault="00984756" w:rsidP="004C5B97">
      <w:pPr>
        <w:pStyle w:val="Heading2"/>
        <w:spacing w:before="0" w:after="0" w:line="240" w:lineRule="auto"/>
      </w:pPr>
      <w:r w:rsidRPr="00984756">
        <w:t>Intended outcomes</w:t>
      </w:r>
      <w:r w:rsidR="00300554">
        <w:t xml:space="preserve"> &amp; </w:t>
      </w:r>
      <w:r w:rsidRPr="00984756">
        <w:rPr>
          <w:i/>
          <w:iCs/>
        </w:rPr>
        <w:t>how we will measure success</w:t>
      </w:r>
    </w:p>
    <w:tbl>
      <w:tblPr>
        <w:tblW w:w="5000" w:type="pct"/>
        <w:tblBorders>
          <w:top w:val="single" w:sz="8" w:space="0" w:color="DED9DC" w:themeColor="accent2" w:themeTint="33"/>
          <w:left w:val="single" w:sz="8" w:space="0" w:color="DED9DC" w:themeColor="accent2" w:themeTint="33"/>
          <w:bottom w:val="single" w:sz="8" w:space="0" w:color="DED9DC" w:themeColor="accent2" w:themeTint="33"/>
          <w:right w:val="single" w:sz="8" w:space="0" w:color="DED9DC" w:themeColor="accent2" w:themeTint="33"/>
          <w:insideH w:val="single" w:sz="8" w:space="0" w:color="DED9DC" w:themeColor="accent2" w:themeTint="33"/>
          <w:insideV w:val="single" w:sz="8" w:space="0" w:color="DED9DC" w:themeColor="accent2" w:themeTint="33"/>
        </w:tblBorders>
        <w:tblCellMar>
          <w:top w:w="28" w:type="dxa"/>
          <w:bottom w:w="28" w:type="dxa"/>
        </w:tblCellMar>
        <w:tblLook w:val="04A0" w:firstRow="1" w:lastRow="0" w:firstColumn="1" w:lastColumn="0" w:noHBand="0" w:noVBand="1"/>
      </w:tblPr>
      <w:tblGrid>
        <w:gridCol w:w="3850"/>
        <w:gridCol w:w="10810"/>
      </w:tblGrid>
      <w:tr w:rsidR="00984756" w:rsidRPr="00E76C71" w14:paraId="607FC719" w14:textId="77777777" w:rsidTr="58DAFEB3">
        <w:tc>
          <w:tcPr>
            <w:tcW w:w="1313" w:type="pct"/>
            <w:shd w:val="clear" w:color="auto" w:fill="auto"/>
            <w:tcMar>
              <w:top w:w="0" w:type="dxa"/>
              <w:left w:w="108" w:type="dxa"/>
              <w:bottom w:w="0" w:type="dxa"/>
              <w:right w:w="108" w:type="dxa"/>
            </w:tcMar>
          </w:tcPr>
          <w:p w14:paraId="0C8F3077" w14:textId="77777777" w:rsidR="00984756" w:rsidRPr="00984756" w:rsidRDefault="00984756" w:rsidP="004C5B97">
            <w:pPr>
              <w:spacing w:after="0" w:line="240" w:lineRule="auto"/>
              <w:rPr>
                <w:b/>
                <w:color w:val="EC606C" w:themeColor="accent1"/>
              </w:rPr>
            </w:pPr>
            <w:r w:rsidRPr="00984756">
              <w:rPr>
                <w:b/>
                <w:color w:val="EC606C" w:themeColor="accent1"/>
              </w:rPr>
              <w:t>Intended outcome</w:t>
            </w:r>
          </w:p>
        </w:tc>
        <w:tc>
          <w:tcPr>
            <w:tcW w:w="3687" w:type="pct"/>
            <w:shd w:val="clear" w:color="auto" w:fill="auto"/>
            <w:tcMar>
              <w:top w:w="0" w:type="dxa"/>
              <w:left w:w="108" w:type="dxa"/>
              <w:bottom w:w="0" w:type="dxa"/>
              <w:right w:w="108" w:type="dxa"/>
            </w:tcMar>
          </w:tcPr>
          <w:p w14:paraId="6C42FA0D" w14:textId="40E5303A" w:rsidR="00984756" w:rsidRPr="00E76C71" w:rsidRDefault="00984756" w:rsidP="004C5B97">
            <w:pPr>
              <w:spacing w:after="0" w:line="240" w:lineRule="auto"/>
              <w:rPr>
                <w:b/>
                <w:color w:val="EC606C" w:themeColor="accent1"/>
              </w:rPr>
            </w:pPr>
            <w:r w:rsidRPr="00E76C71">
              <w:rPr>
                <w:b/>
                <w:color w:val="EC606C" w:themeColor="accent1"/>
              </w:rPr>
              <w:t>Success criteria</w:t>
            </w:r>
            <w:r w:rsidR="00E76C71" w:rsidRPr="00E76C71">
              <w:rPr>
                <w:b/>
                <w:color w:val="EC606C" w:themeColor="accent1"/>
              </w:rPr>
              <w:t xml:space="preserve"> </w:t>
            </w:r>
          </w:p>
        </w:tc>
      </w:tr>
      <w:tr w:rsidR="00840523" w:rsidRPr="00984756" w14:paraId="5D37D4F6" w14:textId="77777777" w:rsidTr="58DAFEB3">
        <w:tc>
          <w:tcPr>
            <w:tcW w:w="1313" w:type="pct"/>
            <w:shd w:val="clear" w:color="auto" w:fill="auto"/>
            <w:tcMar>
              <w:top w:w="0" w:type="dxa"/>
              <w:left w:w="108" w:type="dxa"/>
              <w:bottom w:w="0" w:type="dxa"/>
              <w:right w:w="108" w:type="dxa"/>
            </w:tcMar>
          </w:tcPr>
          <w:p w14:paraId="2105E605" w14:textId="0E22DB9B" w:rsidR="00840523" w:rsidRPr="00984756" w:rsidRDefault="00840523" w:rsidP="00840523">
            <w:pPr>
              <w:spacing w:after="0" w:line="240" w:lineRule="auto"/>
            </w:pPr>
            <w:r>
              <w:rPr>
                <w:iCs/>
              </w:rPr>
              <w:t xml:space="preserve">Quality first teaching for every student, every lesson </w:t>
            </w:r>
            <w:proofErr w:type="gramStart"/>
            <w:r>
              <w:rPr>
                <w:iCs/>
              </w:rPr>
              <w:t>all of</w:t>
            </w:r>
            <w:proofErr w:type="gramEnd"/>
            <w:r>
              <w:rPr>
                <w:iCs/>
              </w:rPr>
              <w:t xml:space="preserve"> the time (1, 2 and 4).</w:t>
            </w:r>
          </w:p>
        </w:tc>
        <w:tc>
          <w:tcPr>
            <w:tcW w:w="3687" w:type="pct"/>
            <w:shd w:val="clear" w:color="auto" w:fill="auto"/>
            <w:tcMar>
              <w:top w:w="0" w:type="dxa"/>
              <w:left w:w="108" w:type="dxa"/>
              <w:bottom w:w="0" w:type="dxa"/>
              <w:right w:w="108" w:type="dxa"/>
            </w:tcMar>
          </w:tcPr>
          <w:p w14:paraId="5581521C" w14:textId="51FC21BD" w:rsidR="00840523" w:rsidRPr="00984756" w:rsidRDefault="00A35081" w:rsidP="00840523">
            <w:pPr>
              <w:pStyle w:val="NoSpacing"/>
            </w:pPr>
            <w:r>
              <w:t>High-quality teaching is evidenced across all classrooms through internal dashboard monitoring and Progress Teaching data. As a result, gaps in learning are addressed timely and effectively, improving cumulative fluency and therefore attainment.</w:t>
            </w:r>
          </w:p>
        </w:tc>
      </w:tr>
      <w:tr w:rsidR="00840523" w:rsidRPr="00984756" w14:paraId="5F197521" w14:textId="77777777" w:rsidTr="58DAFEB3">
        <w:tc>
          <w:tcPr>
            <w:tcW w:w="1313" w:type="pct"/>
            <w:shd w:val="clear" w:color="auto" w:fill="auto"/>
            <w:tcMar>
              <w:top w:w="0" w:type="dxa"/>
              <w:left w:w="108" w:type="dxa"/>
              <w:bottom w:w="0" w:type="dxa"/>
              <w:right w:w="108" w:type="dxa"/>
            </w:tcMar>
          </w:tcPr>
          <w:p w14:paraId="41F1C493" w14:textId="2510DC3A" w:rsidR="00840523" w:rsidRPr="00984756" w:rsidRDefault="00840523" w:rsidP="00840523">
            <w:pPr>
              <w:spacing w:after="0" w:line="240" w:lineRule="auto"/>
            </w:pPr>
            <w:r>
              <w:t>Weaknesses in transcription skills are identified early and secured, leading to a greater proportion of age-related writers (1</w:t>
            </w:r>
            <w:r w:rsidR="00A35081">
              <w:t xml:space="preserve"> and 2</w:t>
            </w:r>
            <w:r>
              <w:t>).</w:t>
            </w:r>
          </w:p>
        </w:tc>
        <w:tc>
          <w:tcPr>
            <w:tcW w:w="3687" w:type="pct"/>
            <w:shd w:val="clear" w:color="auto" w:fill="auto"/>
            <w:tcMar>
              <w:top w:w="0" w:type="dxa"/>
              <w:left w:w="108" w:type="dxa"/>
              <w:bottom w:w="0" w:type="dxa"/>
              <w:right w:w="108" w:type="dxa"/>
            </w:tcMar>
          </w:tcPr>
          <w:p w14:paraId="21C35ED2" w14:textId="2AB5DFA3" w:rsidR="00840523" w:rsidRPr="00984756" w:rsidRDefault="00A35081" w:rsidP="00840523">
            <w:pPr>
              <w:pStyle w:val="NoSpacing"/>
            </w:pPr>
            <w:r>
              <w:t xml:space="preserve">Targeted feedback and early intervention secure transcription skills. This ensures students become confident and effective writers. As a result, writing attainment and combined reading, writing and math attainment improves. </w:t>
            </w:r>
          </w:p>
        </w:tc>
      </w:tr>
      <w:tr w:rsidR="00840523" w:rsidRPr="00984756" w14:paraId="22CCD436" w14:textId="77777777" w:rsidTr="58DAFEB3">
        <w:tc>
          <w:tcPr>
            <w:tcW w:w="1313" w:type="pct"/>
            <w:shd w:val="clear" w:color="auto" w:fill="auto"/>
            <w:tcMar>
              <w:top w:w="0" w:type="dxa"/>
              <w:left w:w="108" w:type="dxa"/>
              <w:bottom w:w="0" w:type="dxa"/>
              <w:right w:w="108" w:type="dxa"/>
            </w:tcMar>
          </w:tcPr>
          <w:p w14:paraId="6EAF60D5" w14:textId="25830586" w:rsidR="00840523" w:rsidRPr="00984756" w:rsidRDefault="00840523" w:rsidP="00840523">
            <w:pPr>
              <w:spacing w:after="0" w:line="240" w:lineRule="auto"/>
            </w:pPr>
            <w:r>
              <w:rPr>
                <w:iCs/>
              </w:rPr>
              <w:t xml:space="preserve">PP </w:t>
            </w:r>
            <w:r w:rsidR="00A35081">
              <w:rPr>
                <w:iCs/>
              </w:rPr>
              <w:t xml:space="preserve">students </w:t>
            </w:r>
            <w:r>
              <w:rPr>
                <w:iCs/>
              </w:rPr>
              <w:t xml:space="preserve">with </w:t>
            </w:r>
            <w:r w:rsidR="00A35081">
              <w:rPr>
                <w:iCs/>
              </w:rPr>
              <w:t>SEND</w:t>
            </w:r>
            <w:r>
              <w:rPr>
                <w:iCs/>
              </w:rPr>
              <w:t xml:space="preserve"> achieve well throughout the curriculum (4)</w:t>
            </w:r>
            <w:r w:rsidR="00A35081">
              <w:rPr>
                <w:iCs/>
              </w:rPr>
              <w:t>.</w:t>
            </w:r>
          </w:p>
        </w:tc>
        <w:tc>
          <w:tcPr>
            <w:tcW w:w="3687" w:type="pct"/>
            <w:shd w:val="clear" w:color="auto" w:fill="auto"/>
            <w:tcMar>
              <w:top w:w="0" w:type="dxa"/>
              <w:left w:w="108" w:type="dxa"/>
              <w:bottom w:w="0" w:type="dxa"/>
              <w:right w:w="108" w:type="dxa"/>
            </w:tcMar>
          </w:tcPr>
          <w:p w14:paraId="5922B028" w14:textId="65ACB15D" w:rsidR="00A35081" w:rsidRPr="00984756" w:rsidRDefault="00A35081" w:rsidP="00840523">
            <w:pPr>
              <w:spacing w:after="0" w:line="240" w:lineRule="auto"/>
            </w:pPr>
            <w:r>
              <w:t>‘Ordinarily Available’ and targeted support ensures all students can succeed. Learning reviews identify clear and appropriate progress for all students. Confidence, esteem and therefore behaviour improves as a result.</w:t>
            </w:r>
          </w:p>
        </w:tc>
      </w:tr>
      <w:tr w:rsidR="00840523" w:rsidRPr="00984756" w14:paraId="241DDD7F" w14:textId="77777777" w:rsidTr="58DAFEB3">
        <w:tc>
          <w:tcPr>
            <w:tcW w:w="1313" w:type="pct"/>
            <w:shd w:val="clear" w:color="auto" w:fill="auto"/>
            <w:tcMar>
              <w:top w:w="0" w:type="dxa"/>
              <w:left w:w="108" w:type="dxa"/>
              <w:bottom w:w="0" w:type="dxa"/>
              <w:right w:w="108" w:type="dxa"/>
            </w:tcMar>
          </w:tcPr>
          <w:p w14:paraId="26F5E1C0" w14:textId="6B3B2347" w:rsidR="00840523" w:rsidRPr="00984756" w:rsidRDefault="00840523" w:rsidP="00840523">
            <w:pPr>
              <w:spacing w:after="0" w:line="240" w:lineRule="auto"/>
            </w:pPr>
            <w:r>
              <w:t xml:space="preserve">PP </w:t>
            </w:r>
            <w:r w:rsidR="00A35081">
              <w:t>students</w:t>
            </w:r>
            <w:r>
              <w:t xml:space="preserve"> and their families feel supported and are better equipped to meet their family’s basic needs (</w:t>
            </w:r>
            <w:r w:rsidR="00A35081">
              <w:t xml:space="preserve">3 and </w:t>
            </w:r>
            <w:r>
              <w:t>5)</w:t>
            </w:r>
            <w:r w:rsidR="00A35081">
              <w:t>.</w:t>
            </w:r>
          </w:p>
        </w:tc>
        <w:tc>
          <w:tcPr>
            <w:tcW w:w="3687" w:type="pct"/>
            <w:shd w:val="clear" w:color="auto" w:fill="auto"/>
            <w:tcMar>
              <w:top w:w="0" w:type="dxa"/>
              <w:left w:w="108" w:type="dxa"/>
              <w:bottom w:w="0" w:type="dxa"/>
              <w:right w:w="108" w:type="dxa"/>
            </w:tcMar>
          </w:tcPr>
          <w:p w14:paraId="41E25D30" w14:textId="61B7C254" w:rsidR="00840523" w:rsidRPr="00984756" w:rsidRDefault="00A35081" w:rsidP="00840523">
            <w:pPr>
              <w:spacing w:after="0" w:line="240" w:lineRule="auto"/>
            </w:pPr>
            <w:r>
              <w:t xml:space="preserve">Strong relationships and communication ensure families receive the required support early. Parents and carers report regular opportunities to talk with senior leaders and class teachers. Parents and carers believe the school responds to barriers in a timely and effective manner. </w:t>
            </w:r>
          </w:p>
        </w:tc>
      </w:tr>
      <w:tr w:rsidR="00840523" w:rsidRPr="00984756" w14:paraId="5D583011" w14:textId="77777777" w:rsidTr="58DAFEB3">
        <w:tc>
          <w:tcPr>
            <w:tcW w:w="1313" w:type="pct"/>
            <w:shd w:val="clear" w:color="auto" w:fill="auto"/>
            <w:tcMar>
              <w:top w:w="0" w:type="dxa"/>
              <w:left w:w="108" w:type="dxa"/>
              <w:bottom w:w="0" w:type="dxa"/>
              <w:right w:w="108" w:type="dxa"/>
            </w:tcMar>
          </w:tcPr>
          <w:p w14:paraId="20BEA820" w14:textId="07801134" w:rsidR="00840523" w:rsidRPr="00984756" w:rsidRDefault="00840523" w:rsidP="00840523">
            <w:pPr>
              <w:spacing w:after="0" w:line="240" w:lineRule="auto"/>
            </w:pPr>
            <w:r>
              <w:t xml:space="preserve">Reduction in Persistent Absence for PP </w:t>
            </w:r>
            <w:r w:rsidR="00A35081">
              <w:t>students</w:t>
            </w:r>
            <w:r>
              <w:t xml:space="preserve"> and increase in their overall attendance (</w:t>
            </w:r>
            <w:r w:rsidR="00A35081">
              <w:t>3 and 5</w:t>
            </w:r>
            <w:r>
              <w:t>)</w:t>
            </w:r>
            <w:r w:rsidR="00A35081">
              <w:t>.</w:t>
            </w:r>
          </w:p>
        </w:tc>
        <w:tc>
          <w:tcPr>
            <w:tcW w:w="3687" w:type="pct"/>
            <w:shd w:val="clear" w:color="auto" w:fill="auto"/>
            <w:tcMar>
              <w:top w:w="0" w:type="dxa"/>
              <w:left w:w="108" w:type="dxa"/>
              <w:bottom w:w="0" w:type="dxa"/>
              <w:right w:w="108" w:type="dxa"/>
            </w:tcMar>
          </w:tcPr>
          <w:p w14:paraId="4D44A419" w14:textId="7EC30D13" w:rsidR="00840523" w:rsidRPr="00984756" w:rsidRDefault="00A35081" w:rsidP="00840523">
            <w:pPr>
              <w:spacing w:after="0" w:line="240" w:lineRule="auto"/>
            </w:pPr>
            <w:r>
              <w:t xml:space="preserve">Overall attendance continues to improve and is at least in-line with national. Attendance for PP students is in-line with their peers. </w:t>
            </w:r>
          </w:p>
        </w:tc>
      </w:tr>
    </w:tbl>
    <w:p w14:paraId="1B38E5FA" w14:textId="77777777" w:rsidR="00984756" w:rsidRPr="00300554" w:rsidRDefault="003871CE" w:rsidP="00737E75">
      <w:pPr>
        <w:pStyle w:val="Heading2"/>
        <w:spacing w:before="0" w:after="0" w:line="240" w:lineRule="auto"/>
        <w:ind w:left="2880" w:firstLine="720"/>
      </w:pPr>
      <w:r>
        <w:t>Actions</w:t>
      </w:r>
      <w:r w:rsidR="00300554">
        <w:t xml:space="preserve"> </w:t>
      </w:r>
      <w:r w:rsidR="00984756" w:rsidRPr="00984756">
        <w:rPr>
          <w:i/>
          <w:iCs/>
        </w:rPr>
        <w:t>to address the challenges listed above.</w:t>
      </w:r>
    </w:p>
    <w:p w14:paraId="70DB6D93" w14:textId="77777777" w:rsidR="004C5B97" w:rsidRDefault="004C5B97" w:rsidP="004C5B97">
      <w:pPr>
        <w:pStyle w:val="Subheading"/>
        <w:spacing w:before="0" w:after="0" w:line="240" w:lineRule="auto"/>
      </w:pPr>
    </w:p>
    <w:p w14:paraId="2D07A4BA" w14:textId="08C27BF7" w:rsidR="00984756" w:rsidRPr="00984756" w:rsidRDefault="00984756" w:rsidP="004C5B97">
      <w:pPr>
        <w:pStyle w:val="Subheading"/>
        <w:spacing w:before="0" w:after="0" w:line="240" w:lineRule="auto"/>
      </w:pPr>
      <w:r>
        <w:t xml:space="preserve">Teaching </w:t>
      </w:r>
      <w:r w:rsidR="00783025">
        <w:t>Budgeted cost: £</w:t>
      </w:r>
      <w:r w:rsidR="00B86778">
        <w:t>59,521</w:t>
      </w:r>
    </w:p>
    <w:tbl>
      <w:tblPr>
        <w:tblW w:w="5000" w:type="pct"/>
        <w:tblBorders>
          <w:top w:val="single" w:sz="8" w:space="0" w:color="DED9DC" w:themeColor="accent2" w:themeTint="33"/>
          <w:left w:val="single" w:sz="8" w:space="0" w:color="DED9DC" w:themeColor="accent2" w:themeTint="33"/>
          <w:bottom w:val="single" w:sz="8" w:space="0" w:color="DED9DC" w:themeColor="accent2" w:themeTint="33"/>
          <w:right w:val="single" w:sz="8" w:space="0" w:color="DED9DC" w:themeColor="accent2" w:themeTint="33"/>
          <w:insideH w:val="single" w:sz="8" w:space="0" w:color="DED9DC" w:themeColor="accent2" w:themeTint="33"/>
          <w:insideV w:val="single" w:sz="8" w:space="0" w:color="DED9DC" w:themeColor="accent2" w:themeTint="33"/>
        </w:tblBorders>
        <w:tblCellMar>
          <w:top w:w="28" w:type="dxa"/>
          <w:bottom w:w="28" w:type="dxa"/>
        </w:tblCellMar>
        <w:tblLook w:val="04A0" w:firstRow="1" w:lastRow="0" w:firstColumn="1" w:lastColumn="0" w:noHBand="0" w:noVBand="1"/>
      </w:tblPr>
      <w:tblGrid>
        <w:gridCol w:w="5802"/>
        <w:gridCol w:w="1985"/>
        <w:gridCol w:w="5014"/>
        <w:gridCol w:w="1859"/>
      </w:tblGrid>
      <w:tr w:rsidR="00783025" w:rsidRPr="00984756" w14:paraId="1D27D634" w14:textId="77777777" w:rsidTr="58DAFEB3">
        <w:tc>
          <w:tcPr>
            <w:tcW w:w="1979" w:type="pct"/>
            <w:shd w:val="clear" w:color="auto" w:fill="auto"/>
            <w:tcMar>
              <w:top w:w="0" w:type="dxa"/>
              <w:left w:w="108" w:type="dxa"/>
              <w:bottom w:w="0" w:type="dxa"/>
              <w:right w:w="108" w:type="dxa"/>
            </w:tcMar>
          </w:tcPr>
          <w:p w14:paraId="19474505" w14:textId="77777777" w:rsidR="00783025" w:rsidRPr="00984756" w:rsidRDefault="00783025" w:rsidP="004C5B97">
            <w:pPr>
              <w:spacing w:after="0" w:line="240" w:lineRule="auto"/>
              <w:rPr>
                <w:b/>
                <w:color w:val="EC606C" w:themeColor="accent1"/>
              </w:rPr>
            </w:pPr>
            <w:r>
              <w:rPr>
                <w:b/>
                <w:color w:val="EC606C" w:themeColor="accent1"/>
              </w:rPr>
              <w:t>Action (Challenge addressed)</w:t>
            </w:r>
          </w:p>
        </w:tc>
        <w:tc>
          <w:tcPr>
            <w:tcW w:w="677" w:type="pct"/>
          </w:tcPr>
          <w:p w14:paraId="5E2F954D" w14:textId="77777777" w:rsidR="00783025" w:rsidRPr="00984756" w:rsidRDefault="00783025" w:rsidP="004C5B97">
            <w:pPr>
              <w:spacing w:after="0" w:line="240" w:lineRule="auto"/>
              <w:rPr>
                <w:b/>
                <w:color w:val="EC606C" w:themeColor="accent1"/>
              </w:rPr>
            </w:pPr>
            <w:r>
              <w:rPr>
                <w:b/>
                <w:color w:val="EC606C" w:themeColor="accent1"/>
              </w:rPr>
              <w:t>Staff lead</w:t>
            </w:r>
          </w:p>
        </w:tc>
        <w:tc>
          <w:tcPr>
            <w:tcW w:w="1710" w:type="pct"/>
            <w:shd w:val="clear" w:color="auto" w:fill="auto"/>
            <w:tcMar>
              <w:top w:w="0" w:type="dxa"/>
              <w:left w:w="108" w:type="dxa"/>
              <w:bottom w:w="0" w:type="dxa"/>
              <w:right w:w="108" w:type="dxa"/>
            </w:tcMar>
          </w:tcPr>
          <w:p w14:paraId="627F858F" w14:textId="77777777" w:rsidR="00783025" w:rsidRDefault="00783025" w:rsidP="004C5B97">
            <w:pPr>
              <w:spacing w:after="0" w:line="240" w:lineRule="auto"/>
              <w:rPr>
                <w:b/>
                <w:color w:val="EC606C" w:themeColor="accent1"/>
              </w:rPr>
            </w:pPr>
            <w:r w:rsidRPr="00984756">
              <w:rPr>
                <w:b/>
                <w:color w:val="EC606C" w:themeColor="accent1"/>
              </w:rPr>
              <w:t xml:space="preserve">Evidence </w:t>
            </w:r>
            <w:r w:rsidR="0075340C">
              <w:rPr>
                <w:b/>
                <w:color w:val="EC606C" w:themeColor="accent1"/>
              </w:rPr>
              <w:t>to demonstrate approach is effective</w:t>
            </w:r>
          </w:p>
          <w:p w14:paraId="5133AFF1" w14:textId="77777777" w:rsidR="00E76C71" w:rsidRPr="00E76C71" w:rsidRDefault="00E76C71" w:rsidP="004C5B97">
            <w:pPr>
              <w:spacing w:after="0" w:line="240" w:lineRule="auto"/>
              <w:rPr>
                <w:b/>
                <w:i/>
                <w:iCs/>
                <w:color w:val="EC606C" w:themeColor="accent1"/>
              </w:rPr>
            </w:pPr>
            <w:r w:rsidRPr="00E76C71">
              <w:rPr>
                <w:b/>
                <w:i/>
                <w:iCs/>
                <w:color w:val="EC606C" w:themeColor="accent1"/>
                <w:sz w:val="20"/>
                <w:szCs w:val="20"/>
              </w:rPr>
              <w:t xml:space="preserve">(IMPACT – </w:t>
            </w:r>
            <w:r w:rsidRPr="00E76C71">
              <w:rPr>
                <w:b/>
                <w:i/>
                <w:iCs/>
                <w:color w:val="EC606C" w:themeColor="accent1"/>
                <w:sz w:val="20"/>
                <w:szCs w:val="20"/>
                <w:u w:val="single"/>
              </w:rPr>
              <w:t>data,</w:t>
            </w:r>
            <w:r w:rsidRPr="00E76C71">
              <w:rPr>
                <w:b/>
                <w:i/>
                <w:iCs/>
                <w:color w:val="EC606C" w:themeColor="accent1"/>
                <w:sz w:val="20"/>
                <w:szCs w:val="20"/>
              </w:rPr>
              <w:t xml:space="preserve"> outcomes, what will students do/know/behave differently)</w:t>
            </w:r>
          </w:p>
        </w:tc>
        <w:tc>
          <w:tcPr>
            <w:tcW w:w="634" w:type="pct"/>
            <w:shd w:val="clear" w:color="auto" w:fill="auto"/>
            <w:tcMar>
              <w:top w:w="0" w:type="dxa"/>
              <w:left w:w="108" w:type="dxa"/>
              <w:bottom w:w="0" w:type="dxa"/>
              <w:right w:w="108" w:type="dxa"/>
            </w:tcMar>
          </w:tcPr>
          <w:p w14:paraId="46F18718" w14:textId="77777777" w:rsidR="00783025" w:rsidRDefault="004C5B97" w:rsidP="004C5B97">
            <w:pPr>
              <w:spacing w:after="0" w:line="240" w:lineRule="auto"/>
              <w:rPr>
                <w:b/>
                <w:color w:val="EC606C" w:themeColor="accent1"/>
              </w:rPr>
            </w:pPr>
            <w:r>
              <w:rPr>
                <w:b/>
                <w:color w:val="EC606C" w:themeColor="accent1"/>
              </w:rPr>
              <w:t>Implementation review</w:t>
            </w:r>
          </w:p>
          <w:p w14:paraId="3AD875B1" w14:textId="77777777" w:rsidR="00E76C71" w:rsidRPr="00E76C71" w:rsidRDefault="00E76C71" w:rsidP="004C5B97">
            <w:pPr>
              <w:spacing w:after="0" w:line="240" w:lineRule="auto"/>
              <w:rPr>
                <w:b/>
                <w:i/>
                <w:iCs/>
                <w:color w:val="EC606C" w:themeColor="accent1"/>
              </w:rPr>
            </w:pPr>
            <w:r w:rsidRPr="00E76C71">
              <w:rPr>
                <w:b/>
                <w:i/>
                <w:iCs/>
                <w:color w:val="EC606C" w:themeColor="accent1"/>
                <w:sz w:val="20"/>
                <w:szCs w:val="20"/>
              </w:rPr>
              <w:t>(when/what/who)</w:t>
            </w:r>
          </w:p>
        </w:tc>
      </w:tr>
      <w:tr w:rsidR="00CF3764" w:rsidRPr="00984756" w14:paraId="26A5E3FF" w14:textId="77777777" w:rsidTr="58DAFEB3">
        <w:tc>
          <w:tcPr>
            <w:tcW w:w="1979" w:type="pct"/>
            <w:shd w:val="clear" w:color="auto" w:fill="auto"/>
            <w:tcMar>
              <w:top w:w="0" w:type="dxa"/>
              <w:left w:w="108" w:type="dxa"/>
              <w:bottom w:w="0" w:type="dxa"/>
              <w:right w:w="108" w:type="dxa"/>
            </w:tcMar>
          </w:tcPr>
          <w:p w14:paraId="6EFF03B2" w14:textId="16B8870D" w:rsidR="00CF3764" w:rsidRPr="00411078" w:rsidRDefault="00CF3764" w:rsidP="00CF3764">
            <w:pPr>
              <w:spacing w:after="0" w:line="240" w:lineRule="auto"/>
              <w:rPr>
                <w:lang w:val="en-US"/>
              </w:rPr>
            </w:pPr>
            <w:r w:rsidRPr="00301656">
              <w:rPr>
                <w:iCs/>
                <w:lang w:val="en-US"/>
              </w:rPr>
              <w:lastRenderedPageBreak/>
              <w:t>Develop expertise in pedagogy and assessment through bespoke and regular coaching sessions</w:t>
            </w:r>
            <w:r>
              <w:rPr>
                <w:iCs/>
                <w:lang w:val="en-US"/>
              </w:rPr>
              <w:t>.</w:t>
            </w:r>
          </w:p>
        </w:tc>
        <w:tc>
          <w:tcPr>
            <w:tcW w:w="677" w:type="pct"/>
          </w:tcPr>
          <w:p w14:paraId="089E2CE3" w14:textId="283352FD" w:rsidR="00CF3764" w:rsidRDefault="00CF3764" w:rsidP="00CF3764">
            <w:pPr>
              <w:spacing w:after="0" w:line="240" w:lineRule="auto"/>
            </w:pPr>
            <w:r>
              <w:t>PC</w:t>
            </w:r>
          </w:p>
        </w:tc>
        <w:tc>
          <w:tcPr>
            <w:tcW w:w="1710" w:type="pct"/>
            <w:shd w:val="clear" w:color="auto" w:fill="auto"/>
            <w:tcMar>
              <w:top w:w="0" w:type="dxa"/>
              <w:left w:w="108" w:type="dxa"/>
              <w:bottom w:w="0" w:type="dxa"/>
              <w:right w:w="108" w:type="dxa"/>
            </w:tcMar>
          </w:tcPr>
          <w:p w14:paraId="795ACEEB" w14:textId="7D41F709" w:rsidR="00CF3764" w:rsidRPr="00984756" w:rsidRDefault="00CF3764" w:rsidP="00CF3764">
            <w:pPr>
              <w:spacing w:after="0" w:line="240" w:lineRule="auto"/>
            </w:pPr>
            <w:r>
              <w:t>Key summative assessment points (3 times a year) and mock-SATs data will demonstrate improved attainment for PP students.</w:t>
            </w:r>
          </w:p>
        </w:tc>
        <w:tc>
          <w:tcPr>
            <w:tcW w:w="634" w:type="pct"/>
            <w:shd w:val="clear" w:color="auto" w:fill="auto"/>
            <w:tcMar>
              <w:top w:w="0" w:type="dxa"/>
              <w:left w:w="108" w:type="dxa"/>
              <w:bottom w:w="0" w:type="dxa"/>
              <w:right w:w="108" w:type="dxa"/>
            </w:tcMar>
          </w:tcPr>
          <w:p w14:paraId="2BC1033C" w14:textId="618DABE0" w:rsidR="00CF3764" w:rsidRPr="00984756" w:rsidRDefault="00CF3764" w:rsidP="00CF3764">
            <w:pPr>
              <w:spacing w:after="0" w:line="240" w:lineRule="auto"/>
            </w:pPr>
            <w:r>
              <w:t xml:space="preserve">Fortnightly – Progress Teaching </w:t>
            </w:r>
          </w:p>
        </w:tc>
      </w:tr>
      <w:tr w:rsidR="00CF3764" w:rsidRPr="00984756" w14:paraId="5D18303B" w14:textId="77777777" w:rsidTr="58DAFEB3">
        <w:tc>
          <w:tcPr>
            <w:tcW w:w="1979" w:type="pct"/>
            <w:shd w:val="clear" w:color="auto" w:fill="auto"/>
            <w:tcMar>
              <w:top w:w="0" w:type="dxa"/>
              <w:left w:w="108" w:type="dxa"/>
              <w:bottom w:w="0" w:type="dxa"/>
              <w:right w:w="108" w:type="dxa"/>
            </w:tcMar>
          </w:tcPr>
          <w:p w14:paraId="45288740" w14:textId="62050A13" w:rsidR="00CF3764" w:rsidRPr="00984756" w:rsidRDefault="00CF3764" w:rsidP="00CF3764">
            <w:pPr>
              <w:spacing w:after="0" w:line="240" w:lineRule="auto"/>
              <w:rPr>
                <w:lang w:val="en-US"/>
              </w:rPr>
            </w:pPr>
            <w:r>
              <w:rPr>
                <w:iCs/>
                <w:lang w:val="en-US"/>
              </w:rPr>
              <w:t>Access to quality professional development opportunities through engagement with local partners (Maths Hub, Research School, Priority Literacy) and trust expertise.</w:t>
            </w:r>
          </w:p>
        </w:tc>
        <w:tc>
          <w:tcPr>
            <w:tcW w:w="677" w:type="pct"/>
          </w:tcPr>
          <w:p w14:paraId="3ED98561" w14:textId="0615E0AB" w:rsidR="00CF3764" w:rsidRDefault="00CF3764" w:rsidP="00CF3764">
            <w:pPr>
              <w:spacing w:after="0" w:line="240" w:lineRule="auto"/>
            </w:pPr>
            <w:r>
              <w:t>PC</w:t>
            </w:r>
          </w:p>
        </w:tc>
        <w:tc>
          <w:tcPr>
            <w:tcW w:w="1710" w:type="pct"/>
            <w:shd w:val="clear" w:color="auto" w:fill="auto"/>
            <w:tcMar>
              <w:top w:w="0" w:type="dxa"/>
              <w:left w:w="108" w:type="dxa"/>
              <w:bottom w:w="0" w:type="dxa"/>
              <w:right w:w="108" w:type="dxa"/>
            </w:tcMar>
          </w:tcPr>
          <w:p w14:paraId="31784060" w14:textId="1058A870" w:rsidR="00CF3764" w:rsidRDefault="00CF3764" w:rsidP="00CF3764">
            <w:pPr>
              <w:spacing w:after="0" w:line="240" w:lineRule="auto"/>
            </w:pPr>
            <w:r>
              <w:t xml:space="preserve">Monitoring and evaluation of the quality of teaching will demonstrate that teaching is consistently good or better.   </w:t>
            </w:r>
          </w:p>
        </w:tc>
        <w:tc>
          <w:tcPr>
            <w:tcW w:w="634" w:type="pct"/>
            <w:shd w:val="clear" w:color="auto" w:fill="auto"/>
            <w:tcMar>
              <w:top w:w="0" w:type="dxa"/>
              <w:left w:w="108" w:type="dxa"/>
              <w:bottom w:w="0" w:type="dxa"/>
              <w:right w:w="108" w:type="dxa"/>
            </w:tcMar>
          </w:tcPr>
          <w:p w14:paraId="6D4A7931" w14:textId="185C435B" w:rsidR="00CF3764" w:rsidRPr="00984756" w:rsidRDefault="00CF3764" w:rsidP="00CF3764">
            <w:pPr>
              <w:spacing w:after="0" w:line="240" w:lineRule="auto"/>
            </w:pPr>
            <w:r>
              <w:t xml:space="preserve">Half termly – internal dashboard </w:t>
            </w:r>
          </w:p>
        </w:tc>
      </w:tr>
      <w:tr w:rsidR="00CF3764" w:rsidRPr="00984756" w14:paraId="04C70AF7" w14:textId="77777777" w:rsidTr="58DAFEB3">
        <w:tc>
          <w:tcPr>
            <w:tcW w:w="1979" w:type="pct"/>
            <w:shd w:val="clear" w:color="auto" w:fill="auto"/>
            <w:tcMar>
              <w:top w:w="0" w:type="dxa"/>
              <w:left w:w="108" w:type="dxa"/>
              <w:bottom w:w="0" w:type="dxa"/>
              <w:right w:w="108" w:type="dxa"/>
            </w:tcMar>
          </w:tcPr>
          <w:p w14:paraId="4DCFDDC9" w14:textId="70657270" w:rsidR="00CF3764" w:rsidRPr="00301656" w:rsidRDefault="00CF3764" w:rsidP="00CF3764">
            <w:pPr>
              <w:spacing w:after="0" w:line="240" w:lineRule="auto"/>
              <w:rPr>
                <w:iCs/>
                <w:lang w:val="en-US"/>
              </w:rPr>
            </w:pPr>
            <w:r w:rsidRPr="00301656">
              <w:rPr>
                <w:iCs/>
                <w:lang w:val="en-US"/>
              </w:rPr>
              <w:t xml:space="preserve">Continued </w:t>
            </w:r>
            <w:r>
              <w:rPr>
                <w:iCs/>
                <w:lang w:val="en-US"/>
              </w:rPr>
              <w:t>development</w:t>
            </w:r>
            <w:r w:rsidRPr="00301656">
              <w:rPr>
                <w:iCs/>
                <w:lang w:val="en-US"/>
              </w:rPr>
              <w:t xml:space="preserve"> </w:t>
            </w:r>
            <w:r>
              <w:rPr>
                <w:iCs/>
                <w:lang w:val="en-US"/>
              </w:rPr>
              <w:t>of</w:t>
            </w:r>
            <w:r w:rsidRPr="00301656">
              <w:rPr>
                <w:iCs/>
                <w:lang w:val="en-US"/>
              </w:rPr>
              <w:t xml:space="preserve"> formative assessment to improve all teachers us</w:t>
            </w:r>
            <w:r>
              <w:rPr>
                <w:iCs/>
                <w:lang w:val="en-US"/>
              </w:rPr>
              <w:t>e</w:t>
            </w:r>
            <w:r w:rsidRPr="00301656">
              <w:rPr>
                <w:iCs/>
                <w:lang w:val="en-US"/>
              </w:rPr>
              <w:t xml:space="preserve"> of ‘feedback for learning’  </w:t>
            </w:r>
          </w:p>
        </w:tc>
        <w:tc>
          <w:tcPr>
            <w:tcW w:w="677" w:type="pct"/>
          </w:tcPr>
          <w:p w14:paraId="3A7C3E30" w14:textId="06B7AF44" w:rsidR="00CF3764" w:rsidRDefault="00CF3764" w:rsidP="00CF3764">
            <w:pPr>
              <w:spacing w:after="0" w:line="240" w:lineRule="auto"/>
            </w:pPr>
            <w:r>
              <w:t xml:space="preserve">PC </w:t>
            </w:r>
          </w:p>
        </w:tc>
        <w:tc>
          <w:tcPr>
            <w:tcW w:w="1710" w:type="pct"/>
            <w:shd w:val="clear" w:color="auto" w:fill="auto"/>
            <w:tcMar>
              <w:top w:w="0" w:type="dxa"/>
              <w:left w:w="108" w:type="dxa"/>
              <w:bottom w:w="0" w:type="dxa"/>
              <w:right w:w="108" w:type="dxa"/>
            </w:tcMar>
          </w:tcPr>
          <w:p w14:paraId="4B6A8CEE" w14:textId="0F4513B4" w:rsidR="00CF3764" w:rsidRDefault="00CF3764" w:rsidP="00CF3764">
            <w:pPr>
              <w:spacing w:after="0" w:line="240" w:lineRule="auto"/>
              <w:rPr>
                <w:lang w:val="en-US"/>
              </w:rPr>
            </w:pPr>
            <w:r>
              <w:rPr>
                <w:lang w:val="en-US"/>
              </w:rPr>
              <w:t>Lesson visits and book scrutiny demonstrate that teachers effectively challenge misconceptions. Precise and timely feedback ensures PP students are secure in key concepts and knowledge. PP students’ outcomes improve.</w:t>
            </w:r>
          </w:p>
        </w:tc>
        <w:tc>
          <w:tcPr>
            <w:tcW w:w="634" w:type="pct"/>
            <w:shd w:val="clear" w:color="auto" w:fill="auto"/>
            <w:tcMar>
              <w:top w:w="0" w:type="dxa"/>
              <w:left w:w="108" w:type="dxa"/>
              <w:bottom w:w="0" w:type="dxa"/>
              <w:right w:w="108" w:type="dxa"/>
            </w:tcMar>
          </w:tcPr>
          <w:p w14:paraId="51AD69F7" w14:textId="4A745F38" w:rsidR="00CF3764" w:rsidRDefault="00CF3764" w:rsidP="00CF3764">
            <w:pPr>
              <w:spacing w:after="0" w:line="240" w:lineRule="auto"/>
            </w:pPr>
            <w:r>
              <w:t xml:space="preserve">Weekly – coaching </w:t>
            </w:r>
            <w:proofErr w:type="spellStart"/>
            <w:r>
              <w:t>obs</w:t>
            </w:r>
            <w:proofErr w:type="spellEnd"/>
          </w:p>
        </w:tc>
      </w:tr>
    </w:tbl>
    <w:p w14:paraId="336CD0A5" w14:textId="77777777" w:rsidR="000051FC" w:rsidRDefault="000051FC" w:rsidP="004C5B97">
      <w:pPr>
        <w:pStyle w:val="Subheading"/>
        <w:spacing w:before="0" w:after="0" w:line="240" w:lineRule="auto"/>
      </w:pPr>
    </w:p>
    <w:p w14:paraId="708D28B9" w14:textId="6FC5C6D8" w:rsidR="00984756" w:rsidRPr="00984756" w:rsidRDefault="00984756" w:rsidP="004C5B97">
      <w:pPr>
        <w:pStyle w:val="Subheading"/>
        <w:spacing w:before="0" w:after="0" w:line="240" w:lineRule="auto"/>
      </w:pPr>
      <w:r>
        <w:t>Targeted academic support</w:t>
      </w:r>
      <w:r w:rsidR="004C5B97">
        <w:t xml:space="preserve">: </w:t>
      </w:r>
      <w:r>
        <w:t>Budgeted cost: £</w:t>
      </w:r>
      <w:r w:rsidR="00B86778">
        <w:t>92,666</w:t>
      </w:r>
    </w:p>
    <w:tbl>
      <w:tblPr>
        <w:tblW w:w="5000" w:type="pct"/>
        <w:tblBorders>
          <w:top w:val="single" w:sz="8" w:space="0" w:color="DED9DC" w:themeColor="accent2" w:themeTint="33"/>
          <w:left w:val="single" w:sz="8" w:space="0" w:color="DED9DC" w:themeColor="accent2" w:themeTint="33"/>
          <w:bottom w:val="single" w:sz="8" w:space="0" w:color="DED9DC" w:themeColor="accent2" w:themeTint="33"/>
          <w:right w:val="single" w:sz="8" w:space="0" w:color="DED9DC" w:themeColor="accent2" w:themeTint="33"/>
          <w:insideH w:val="single" w:sz="8" w:space="0" w:color="DED9DC" w:themeColor="accent2" w:themeTint="33"/>
          <w:insideV w:val="single" w:sz="8" w:space="0" w:color="DED9DC" w:themeColor="accent2" w:themeTint="33"/>
        </w:tblBorders>
        <w:tblCellMar>
          <w:top w:w="28" w:type="dxa"/>
          <w:bottom w:w="28" w:type="dxa"/>
        </w:tblCellMar>
        <w:tblLook w:val="04A0" w:firstRow="1" w:lastRow="0" w:firstColumn="1" w:lastColumn="0" w:noHBand="0" w:noVBand="1"/>
      </w:tblPr>
      <w:tblGrid>
        <w:gridCol w:w="5802"/>
        <w:gridCol w:w="1985"/>
        <w:gridCol w:w="5014"/>
        <w:gridCol w:w="1859"/>
      </w:tblGrid>
      <w:tr w:rsidR="002B0635" w:rsidRPr="002730EA" w14:paraId="7386914E" w14:textId="77777777" w:rsidTr="58DAFEB3">
        <w:tc>
          <w:tcPr>
            <w:tcW w:w="1979" w:type="pct"/>
            <w:shd w:val="clear" w:color="auto" w:fill="auto"/>
            <w:tcMar>
              <w:top w:w="0" w:type="dxa"/>
              <w:left w:w="108" w:type="dxa"/>
              <w:bottom w:w="0" w:type="dxa"/>
              <w:right w:w="108" w:type="dxa"/>
            </w:tcMar>
          </w:tcPr>
          <w:p w14:paraId="726038CA" w14:textId="77777777" w:rsidR="004C5B97" w:rsidRPr="00984756" w:rsidRDefault="004C5B97" w:rsidP="004C5B97">
            <w:pPr>
              <w:spacing w:after="0" w:line="240" w:lineRule="auto"/>
              <w:rPr>
                <w:b/>
                <w:color w:val="EC606C" w:themeColor="accent1"/>
              </w:rPr>
            </w:pPr>
            <w:r>
              <w:rPr>
                <w:b/>
                <w:color w:val="EC606C" w:themeColor="accent1"/>
              </w:rPr>
              <w:t>Action (Challenge addressed)</w:t>
            </w:r>
          </w:p>
        </w:tc>
        <w:tc>
          <w:tcPr>
            <w:tcW w:w="677" w:type="pct"/>
          </w:tcPr>
          <w:p w14:paraId="706F99B0" w14:textId="77777777" w:rsidR="004C5B97" w:rsidRPr="00984756" w:rsidRDefault="004C5B97" w:rsidP="004C5B97">
            <w:pPr>
              <w:spacing w:after="0" w:line="240" w:lineRule="auto"/>
              <w:rPr>
                <w:b/>
                <w:color w:val="EC606C" w:themeColor="accent1"/>
              </w:rPr>
            </w:pPr>
            <w:r>
              <w:rPr>
                <w:b/>
                <w:color w:val="EC606C" w:themeColor="accent1"/>
              </w:rPr>
              <w:t>Staff Lead</w:t>
            </w:r>
          </w:p>
        </w:tc>
        <w:tc>
          <w:tcPr>
            <w:tcW w:w="1710" w:type="pct"/>
            <w:shd w:val="clear" w:color="auto" w:fill="auto"/>
            <w:tcMar>
              <w:top w:w="0" w:type="dxa"/>
              <w:left w:w="108" w:type="dxa"/>
              <w:bottom w:w="0" w:type="dxa"/>
              <w:right w:w="108" w:type="dxa"/>
            </w:tcMar>
          </w:tcPr>
          <w:p w14:paraId="0467DBF8" w14:textId="77777777" w:rsidR="004C5B97" w:rsidRDefault="0075340C" w:rsidP="004C5B97">
            <w:pPr>
              <w:spacing w:after="0" w:line="240" w:lineRule="auto"/>
              <w:rPr>
                <w:b/>
                <w:color w:val="EC606C" w:themeColor="accent1"/>
              </w:rPr>
            </w:pPr>
            <w:r w:rsidRPr="00984756">
              <w:rPr>
                <w:b/>
                <w:color w:val="EC606C" w:themeColor="accent1"/>
              </w:rPr>
              <w:t xml:space="preserve">Evidence </w:t>
            </w:r>
            <w:r>
              <w:rPr>
                <w:b/>
                <w:color w:val="EC606C" w:themeColor="accent1"/>
              </w:rPr>
              <w:t>to demonstrate approach is effective</w:t>
            </w:r>
          </w:p>
          <w:p w14:paraId="1F6E6348" w14:textId="77777777" w:rsidR="00E76C71" w:rsidRPr="00984756" w:rsidRDefault="00E76C71" w:rsidP="004C5B97">
            <w:pPr>
              <w:spacing w:after="0" w:line="240" w:lineRule="auto"/>
              <w:rPr>
                <w:b/>
                <w:color w:val="EC606C" w:themeColor="accent1"/>
              </w:rPr>
            </w:pPr>
            <w:r w:rsidRPr="00E76C71">
              <w:rPr>
                <w:b/>
                <w:i/>
                <w:iCs/>
                <w:color w:val="EC606C" w:themeColor="accent1"/>
                <w:sz w:val="20"/>
                <w:szCs w:val="20"/>
              </w:rPr>
              <w:t xml:space="preserve">(IMPACT – </w:t>
            </w:r>
            <w:r w:rsidRPr="00E76C71">
              <w:rPr>
                <w:b/>
                <w:i/>
                <w:iCs/>
                <w:color w:val="EC606C" w:themeColor="accent1"/>
                <w:sz w:val="20"/>
                <w:szCs w:val="20"/>
                <w:u w:val="single"/>
              </w:rPr>
              <w:t>data,</w:t>
            </w:r>
            <w:r w:rsidRPr="00E76C71">
              <w:rPr>
                <w:b/>
                <w:i/>
                <w:iCs/>
                <w:color w:val="EC606C" w:themeColor="accent1"/>
                <w:sz w:val="20"/>
                <w:szCs w:val="20"/>
              </w:rPr>
              <w:t xml:space="preserve"> outcomes, what will students do/know/behave differently)</w:t>
            </w:r>
          </w:p>
        </w:tc>
        <w:tc>
          <w:tcPr>
            <w:tcW w:w="634" w:type="pct"/>
            <w:shd w:val="clear" w:color="auto" w:fill="auto"/>
            <w:tcMar>
              <w:top w:w="0" w:type="dxa"/>
              <w:left w:w="108" w:type="dxa"/>
              <w:bottom w:w="0" w:type="dxa"/>
              <w:right w:w="108" w:type="dxa"/>
            </w:tcMar>
          </w:tcPr>
          <w:p w14:paraId="68E37EBF" w14:textId="77777777" w:rsidR="004C5B97" w:rsidRDefault="004C5B97" w:rsidP="004C5B97">
            <w:pPr>
              <w:spacing w:after="0" w:line="240" w:lineRule="auto"/>
              <w:rPr>
                <w:b/>
                <w:color w:val="EC606C" w:themeColor="accent1"/>
              </w:rPr>
            </w:pPr>
            <w:r>
              <w:rPr>
                <w:b/>
                <w:color w:val="EC606C" w:themeColor="accent1"/>
              </w:rPr>
              <w:t>Implementation review</w:t>
            </w:r>
          </w:p>
          <w:p w14:paraId="7A824B10" w14:textId="77777777" w:rsidR="00E76C71" w:rsidRPr="00984756" w:rsidRDefault="00E76C71" w:rsidP="004C5B97">
            <w:pPr>
              <w:spacing w:after="0" w:line="240" w:lineRule="auto"/>
              <w:rPr>
                <w:b/>
                <w:color w:val="EC606C" w:themeColor="accent1"/>
              </w:rPr>
            </w:pPr>
            <w:r w:rsidRPr="00E76C71">
              <w:rPr>
                <w:b/>
                <w:i/>
                <w:iCs/>
                <w:color w:val="EC606C" w:themeColor="accent1"/>
                <w:sz w:val="20"/>
                <w:szCs w:val="20"/>
              </w:rPr>
              <w:t>(when/what/who)</w:t>
            </w:r>
          </w:p>
        </w:tc>
      </w:tr>
      <w:tr w:rsidR="00E6742B" w:rsidRPr="00984756" w14:paraId="52CAC11B" w14:textId="77777777" w:rsidTr="58DAFEB3">
        <w:tc>
          <w:tcPr>
            <w:tcW w:w="1979" w:type="pct"/>
            <w:shd w:val="clear" w:color="auto" w:fill="auto"/>
            <w:tcMar>
              <w:top w:w="0" w:type="dxa"/>
              <w:left w:w="108" w:type="dxa"/>
              <w:bottom w:w="0" w:type="dxa"/>
              <w:right w:w="108" w:type="dxa"/>
            </w:tcMar>
          </w:tcPr>
          <w:p w14:paraId="1E918402" w14:textId="6E1E6DED" w:rsidR="00E6742B" w:rsidRPr="00984756" w:rsidRDefault="00E6742B" w:rsidP="00E6742B">
            <w:pPr>
              <w:spacing w:after="0" w:line="240" w:lineRule="auto"/>
            </w:pPr>
            <w:r>
              <w:t>Reading fluency sessions for Key Stage 2 pupils who are not yet fluent readers</w:t>
            </w:r>
            <w:r w:rsidR="00C12A66">
              <w:t>.</w:t>
            </w:r>
          </w:p>
        </w:tc>
        <w:tc>
          <w:tcPr>
            <w:tcW w:w="677" w:type="pct"/>
          </w:tcPr>
          <w:p w14:paraId="4F8209DB" w14:textId="7DF786C7" w:rsidR="00E6742B" w:rsidRDefault="00C12A66" w:rsidP="00E6742B">
            <w:pPr>
              <w:spacing w:after="0" w:line="240" w:lineRule="auto"/>
            </w:pPr>
            <w:r>
              <w:t>HJ</w:t>
            </w:r>
          </w:p>
        </w:tc>
        <w:tc>
          <w:tcPr>
            <w:tcW w:w="1710" w:type="pct"/>
            <w:shd w:val="clear" w:color="auto" w:fill="auto"/>
            <w:tcMar>
              <w:top w:w="0" w:type="dxa"/>
              <w:left w:w="108" w:type="dxa"/>
              <w:bottom w:w="0" w:type="dxa"/>
              <w:right w:w="108" w:type="dxa"/>
            </w:tcMar>
          </w:tcPr>
          <w:p w14:paraId="5A822B37" w14:textId="50F8167A" w:rsidR="00E6742B" w:rsidRPr="00984756" w:rsidRDefault="00E6742B" w:rsidP="00E6742B">
            <w:pPr>
              <w:spacing w:after="0" w:line="240" w:lineRule="auto"/>
            </w:pPr>
            <w:r>
              <w:t>Improved reading fluency. Post assessment data will demonstrate accelerated progress for PP-</w:t>
            </w:r>
            <w:r w:rsidR="00C12A66">
              <w:t>students.</w:t>
            </w:r>
            <w:r>
              <w:t xml:space="preserve">  </w:t>
            </w:r>
            <w:r w:rsidR="00C12A66">
              <w:t>Student</w:t>
            </w:r>
            <w:r>
              <w:t xml:space="preserve"> achievement in Star Reader, NTS and Mock-SATs will improve. </w:t>
            </w:r>
          </w:p>
        </w:tc>
        <w:tc>
          <w:tcPr>
            <w:tcW w:w="634" w:type="pct"/>
            <w:shd w:val="clear" w:color="auto" w:fill="auto"/>
            <w:tcMar>
              <w:top w:w="0" w:type="dxa"/>
              <w:left w:w="108" w:type="dxa"/>
              <w:bottom w:w="0" w:type="dxa"/>
              <w:right w:w="108" w:type="dxa"/>
            </w:tcMar>
          </w:tcPr>
          <w:p w14:paraId="4EC0BACA" w14:textId="39A8AB8B" w:rsidR="00E6742B" w:rsidRPr="00984756" w:rsidRDefault="00E6742B" w:rsidP="00E6742B">
            <w:pPr>
              <w:spacing w:after="0" w:line="240" w:lineRule="auto"/>
            </w:pPr>
            <w:r>
              <w:t xml:space="preserve">Half termly – SLT &amp; Anthem English Lead to review data </w:t>
            </w:r>
          </w:p>
        </w:tc>
      </w:tr>
      <w:tr w:rsidR="00E6742B" w:rsidRPr="00984756" w14:paraId="2DF872DA" w14:textId="77777777" w:rsidTr="58DAFEB3">
        <w:trPr>
          <w:trHeight w:val="901"/>
        </w:trPr>
        <w:tc>
          <w:tcPr>
            <w:tcW w:w="1979" w:type="pct"/>
            <w:shd w:val="clear" w:color="auto" w:fill="auto"/>
            <w:tcMar>
              <w:top w:w="0" w:type="dxa"/>
              <w:left w:w="108" w:type="dxa"/>
              <w:bottom w:w="0" w:type="dxa"/>
              <w:right w:w="108" w:type="dxa"/>
            </w:tcMar>
          </w:tcPr>
          <w:p w14:paraId="47C4A4B3" w14:textId="538DEA5A" w:rsidR="00E6742B" w:rsidRPr="00984756" w:rsidRDefault="00E6742B" w:rsidP="00E6742B">
            <w:pPr>
              <w:spacing w:after="0" w:line="240" w:lineRule="auto"/>
            </w:pPr>
            <w:r>
              <w:t>Maths intervention sessions for Key Stage 2 pupils whose numbe</w:t>
            </w:r>
            <w:r w:rsidR="00C12A66">
              <w:t>r and calculation recall strategies are below age-related.</w:t>
            </w:r>
          </w:p>
        </w:tc>
        <w:tc>
          <w:tcPr>
            <w:tcW w:w="677" w:type="pct"/>
          </w:tcPr>
          <w:p w14:paraId="5D68C78E" w14:textId="5BDF3D07" w:rsidR="00E6742B" w:rsidRDefault="00E6742B" w:rsidP="00E6742B">
            <w:pPr>
              <w:spacing w:after="0" w:line="240" w:lineRule="auto"/>
            </w:pPr>
            <w:r>
              <w:t>BG</w:t>
            </w:r>
          </w:p>
        </w:tc>
        <w:tc>
          <w:tcPr>
            <w:tcW w:w="1710" w:type="pct"/>
            <w:shd w:val="clear" w:color="auto" w:fill="auto"/>
            <w:tcMar>
              <w:top w:w="0" w:type="dxa"/>
              <w:left w:w="108" w:type="dxa"/>
              <w:bottom w:w="0" w:type="dxa"/>
              <w:right w:w="108" w:type="dxa"/>
            </w:tcMar>
          </w:tcPr>
          <w:p w14:paraId="5F890A4B" w14:textId="5D70DF8A" w:rsidR="00E6742B" w:rsidRPr="00984756" w:rsidRDefault="00E6742B" w:rsidP="00E6742B">
            <w:pPr>
              <w:spacing w:after="0" w:line="240" w:lineRule="auto"/>
            </w:pPr>
            <w:r>
              <w:t>Improved attainment in PP</w:t>
            </w:r>
            <w:r w:rsidR="00C12A66">
              <w:t xml:space="preserve"> student</w:t>
            </w:r>
            <w:r>
              <w:t xml:space="preserve"> </w:t>
            </w:r>
            <w:r w:rsidR="00C12A66">
              <w:t>maths attainment</w:t>
            </w:r>
            <w:r>
              <w:t xml:space="preserve">. </w:t>
            </w:r>
          </w:p>
        </w:tc>
        <w:tc>
          <w:tcPr>
            <w:tcW w:w="634" w:type="pct"/>
            <w:shd w:val="clear" w:color="auto" w:fill="auto"/>
            <w:tcMar>
              <w:top w:w="0" w:type="dxa"/>
              <w:left w:w="108" w:type="dxa"/>
              <w:bottom w:w="0" w:type="dxa"/>
              <w:right w:w="108" w:type="dxa"/>
            </w:tcMar>
          </w:tcPr>
          <w:p w14:paraId="275CCB85" w14:textId="4AD58767" w:rsidR="00E6742B" w:rsidRPr="00984756" w:rsidRDefault="00E6742B" w:rsidP="00E6742B">
            <w:pPr>
              <w:spacing w:after="0" w:line="240" w:lineRule="auto"/>
            </w:pPr>
            <w:r>
              <w:t>Half termly – PC &amp; BG to review data</w:t>
            </w:r>
          </w:p>
        </w:tc>
      </w:tr>
      <w:tr w:rsidR="00E6742B" w:rsidRPr="00984756" w14:paraId="2BF6EE42" w14:textId="77777777" w:rsidTr="58DAFEB3">
        <w:tc>
          <w:tcPr>
            <w:tcW w:w="1979" w:type="pct"/>
            <w:shd w:val="clear" w:color="auto" w:fill="auto"/>
            <w:tcMar>
              <w:top w:w="0" w:type="dxa"/>
              <w:left w:w="108" w:type="dxa"/>
              <w:bottom w:w="0" w:type="dxa"/>
              <w:right w:w="108" w:type="dxa"/>
            </w:tcMar>
          </w:tcPr>
          <w:p w14:paraId="677D00DC" w14:textId="6A5F6ED6" w:rsidR="00E6742B" w:rsidRDefault="006A1B89" w:rsidP="00E6742B">
            <w:pPr>
              <w:spacing w:after="0" w:line="240" w:lineRule="auto"/>
            </w:pPr>
            <w:r>
              <w:t>Targeted phonics intervention for students not-on track in KS1 and who did not pass the phonics screening check in KS2 through:</w:t>
            </w:r>
          </w:p>
          <w:p w14:paraId="55782E03" w14:textId="77777777" w:rsidR="001618CD" w:rsidRDefault="006A1B89" w:rsidP="00C154B4">
            <w:pPr>
              <w:pStyle w:val="ListParagraph"/>
              <w:numPr>
                <w:ilvl w:val="0"/>
                <w:numId w:val="20"/>
              </w:numPr>
              <w:spacing w:after="0" w:line="240" w:lineRule="auto"/>
            </w:pPr>
            <w:r>
              <w:t>Same day keep-up interventions.</w:t>
            </w:r>
          </w:p>
          <w:p w14:paraId="23DD8A0F" w14:textId="2C317058" w:rsidR="006A1B89" w:rsidRDefault="006A1B89" w:rsidP="00C154B4">
            <w:pPr>
              <w:pStyle w:val="ListParagraph"/>
              <w:numPr>
                <w:ilvl w:val="0"/>
                <w:numId w:val="20"/>
              </w:numPr>
              <w:spacing w:after="0" w:line="240" w:lineRule="auto"/>
            </w:pPr>
            <w:r>
              <w:t>Rapid catch-up programme.</w:t>
            </w:r>
          </w:p>
        </w:tc>
        <w:tc>
          <w:tcPr>
            <w:tcW w:w="677" w:type="pct"/>
          </w:tcPr>
          <w:p w14:paraId="050615AE" w14:textId="2FCDDBF8" w:rsidR="00E6742B" w:rsidRDefault="00E6742B" w:rsidP="00E6742B">
            <w:pPr>
              <w:spacing w:after="0" w:line="240" w:lineRule="auto"/>
            </w:pPr>
            <w:proofErr w:type="spellStart"/>
            <w:r>
              <w:t>JBr</w:t>
            </w:r>
            <w:proofErr w:type="spellEnd"/>
            <w:r>
              <w:t xml:space="preserve"> </w:t>
            </w:r>
          </w:p>
        </w:tc>
        <w:tc>
          <w:tcPr>
            <w:tcW w:w="1710" w:type="pct"/>
            <w:shd w:val="clear" w:color="auto" w:fill="auto"/>
            <w:tcMar>
              <w:top w:w="0" w:type="dxa"/>
              <w:left w:w="108" w:type="dxa"/>
              <w:bottom w:w="0" w:type="dxa"/>
              <w:right w:w="108" w:type="dxa"/>
            </w:tcMar>
          </w:tcPr>
          <w:p w14:paraId="0E9B63DF" w14:textId="77777777" w:rsidR="006A1B89" w:rsidRDefault="00E6742B" w:rsidP="00E6742B">
            <w:pPr>
              <w:spacing w:after="0" w:line="240" w:lineRule="auto"/>
            </w:pPr>
            <w:r>
              <w:t xml:space="preserve">Improved outcomes in phonics at the end of Key Stage 1.  </w:t>
            </w:r>
          </w:p>
          <w:p w14:paraId="7BE33BAD" w14:textId="77777777" w:rsidR="00E6742B" w:rsidRDefault="00E6742B" w:rsidP="00E6742B">
            <w:pPr>
              <w:spacing w:after="0" w:line="240" w:lineRule="auto"/>
            </w:pPr>
            <w:r>
              <w:t>PP</w:t>
            </w:r>
            <w:r w:rsidR="006A1B89">
              <w:t xml:space="preserve"> student</w:t>
            </w:r>
            <w:r>
              <w:t xml:space="preserve"> achievement is in line with</w:t>
            </w:r>
            <w:r w:rsidR="006A1B89">
              <w:t xml:space="preserve"> their peers.</w:t>
            </w:r>
          </w:p>
          <w:p w14:paraId="557A587A" w14:textId="22E15EC0" w:rsidR="006A1B89" w:rsidRDefault="0049170A" w:rsidP="00E6742B">
            <w:pPr>
              <w:spacing w:after="0" w:line="240" w:lineRule="auto"/>
            </w:pPr>
            <w:r>
              <w:t>Key stage 2 students improve reading and writing attainment.</w:t>
            </w:r>
          </w:p>
        </w:tc>
        <w:tc>
          <w:tcPr>
            <w:tcW w:w="634" w:type="pct"/>
            <w:shd w:val="clear" w:color="auto" w:fill="auto"/>
            <w:tcMar>
              <w:top w:w="0" w:type="dxa"/>
              <w:left w:w="108" w:type="dxa"/>
              <w:bottom w:w="0" w:type="dxa"/>
              <w:right w:w="108" w:type="dxa"/>
            </w:tcMar>
          </w:tcPr>
          <w:p w14:paraId="51A116DD" w14:textId="4FDBBAFB" w:rsidR="00E6742B" w:rsidRDefault="00E6742B" w:rsidP="00E6742B">
            <w:pPr>
              <w:spacing w:after="0" w:line="240" w:lineRule="auto"/>
            </w:pPr>
            <w:r>
              <w:t xml:space="preserve">Half termly – </w:t>
            </w:r>
            <w:proofErr w:type="spellStart"/>
            <w:r>
              <w:t>JBr</w:t>
            </w:r>
            <w:proofErr w:type="spellEnd"/>
            <w:r>
              <w:t xml:space="preserve"> to review pre-post assessments </w:t>
            </w:r>
          </w:p>
        </w:tc>
      </w:tr>
      <w:tr w:rsidR="00E6742B" w:rsidRPr="00984756" w14:paraId="1EA57B2E" w14:textId="77777777" w:rsidTr="58DAFEB3">
        <w:tc>
          <w:tcPr>
            <w:tcW w:w="1979" w:type="pct"/>
            <w:shd w:val="clear" w:color="auto" w:fill="auto"/>
            <w:tcMar>
              <w:top w:w="0" w:type="dxa"/>
              <w:left w:w="108" w:type="dxa"/>
              <w:bottom w:w="0" w:type="dxa"/>
              <w:right w:w="108" w:type="dxa"/>
            </w:tcMar>
          </w:tcPr>
          <w:p w14:paraId="4D73495C" w14:textId="77777777" w:rsidR="00E6742B" w:rsidRPr="0049170A" w:rsidRDefault="00E6742B" w:rsidP="00E6742B">
            <w:pPr>
              <w:spacing w:after="0" w:line="240" w:lineRule="auto"/>
            </w:pPr>
            <w:r w:rsidRPr="0049170A">
              <w:lastRenderedPageBreak/>
              <w:t>Foster a reading culture across the curriculum and improve pupils and parents’ engagement with reading beyond the school:</w:t>
            </w:r>
          </w:p>
          <w:p w14:paraId="5AD22A5C" w14:textId="77777777" w:rsidR="00E6742B" w:rsidRPr="0049170A" w:rsidRDefault="00E6742B" w:rsidP="00C154B4">
            <w:pPr>
              <w:pStyle w:val="ListParagraph"/>
              <w:numPr>
                <w:ilvl w:val="0"/>
                <w:numId w:val="18"/>
              </w:numPr>
              <w:spacing w:after="0" w:line="240" w:lineRule="auto"/>
            </w:pPr>
            <w:r w:rsidRPr="0049170A">
              <w:t>Appoint a Reading Leader</w:t>
            </w:r>
          </w:p>
          <w:p w14:paraId="3540356B" w14:textId="77777777" w:rsidR="00E6742B" w:rsidRPr="0049170A" w:rsidRDefault="00E6742B" w:rsidP="00C154B4">
            <w:pPr>
              <w:pStyle w:val="ListParagraph"/>
              <w:numPr>
                <w:ilvl w:val="0"/>
                <w:numId w:val="18"/>
              </w:numPr>
              <w:spacing w:after="0" w:line="240" w:lineRule="auto"/>
            </w:pPr>
            <w:r w:rsidRPr="0049170A">
              <w:t xml:space="preserve">Parent workshops </w:t>
            </w:r>
          </w:p>
          <w:p w14:paraId="2622E3D1" w14:textId="77777777" w:rsidR="0049170A" w:rsidRPr="0049170A" w:rsidRDefault="00E6742B" w:rsidP="00C154B4">
            <w:pPr>
              <w:pStyle w:val="ListParagraph"/>
              <w:numPr>
                <w:ilvl w:val="0"/>
                <w:numId w:val="18"/>
              </w:numPr>
              <w:spacing w:after="0" w:line="240" w:lineRule="auto"/>
            </w:pPr>
            <w:r w:rsidRPr="0049170A">
              <w:t xml:space="preserve">Celebration of reading commitment </w:t>
            </w:r>
          </w:p>
          <w:p w14:paraId="0F76804A" w14:textId="75CBCA75" w:rsidR="00E6742B" w:rsidRPr="0049170A" w:rsidRDefault="00E6742B" w:rsidP="00C154B4">
            <w:pPr>
              <w:pStyle w:val="ListParagraph"/>
              <w:numPr>
                <w:ilvl w:val="0"/>
                <w:numId w:val="18"/>
              </w:numPr>
              <w:spacing w:after="0" w:line="240" w:lineRule="auto"/>
            </w:pPr>
            <w:r w:rsidRPr="0049170A">
              <w:t xml:space="preserve">Mapping wider curriculum texts to develop children background knowledge </w:t>
            </w:r>
          </w:p>
        </w:tc>
        <w:tc>
          <w:tcPr>
            <w:tcW w:w="677" w:type="pct"/>
          </w:tcPr>
          <w:p w14:paraId="1335C07E" w14:textId="4AEFEB87" w:rsidR="00E6742B" w:rsidRPr="0049170A" w:rsidRDefault="0049170A" w:rsidP="00E6742B">
            <w:pPr>
              <w:spacing w:after="0" w:line="240" w:lineRule="auto"/>
            </w:pPr>
            <w:r w:rsidRPr="0049170A">
              <w:t>HJ</w:t>
            </w:r>
          </w:p>
          <w:p w14:paraId="10264B10" w14:textId="77777777" w:rsidR="00E6742B" w:rsidRPr="0049170A" w:rsidRDefault="00E6742B" w:rsidP="00E6742B">
            <w:pPr>
              <w:spacing w:after="0" w:line="240" w:lineRule="auto"/>
            </w:pPr>
          </w:p>
          <w:p w14:paraId="502454A0" w14:textId="281A5B83" w:rsidR="00E6742B" w:rsidRPr="0049170A" w:rsidRDefault="00E6742B" w:rsidP="00E6742B">
            <w:pPr>
              <w:spacing w:after="0" w:line="240" w:lineRule="auto"/>
            </w:pPr>
            <w:r w:rsidRPr="0049170A">
              <w:t>Reading Leader</w:t>
            </w:r>
          </w:p>
        </w:tc>
        <w:tc>
          <w:tcPr>
            <w:tcW w:w="1710" w:type="pct"/>
            <w:shd w:val="clear" w:color="auto" w:fill="auto"/>
            <w:tcMar>
              <w:top w:w="0" w:type="dxa"/>
              <w:left w:w="108" w:type="dxa"/>
              <w:bottom w:w="0" w:type="dxa"/>
              <w:right w:w="108" w:type="dxa"/>
            </w:tcMar>
          </w:tcPr>
          <w:p w14:paraId="16357AFF" w14:textId="77777777" w:rsidR="00E6742B" w:rsidRPr="0049170A" w:rsidRDefault="00E6742B" w:rsidP="00E6742B">
            <w:pPr>
              <w:spacing w:after="0" w:line="240" w:lineRule="auto"/>
            </w:pPr>
            <w:r w:rsidRPr="0049170A">
              <w:t xml:space="preserve">PP-pupils reading age improve. </w:t>
            </w:r>
          </w:p>
          <w:p w14:paraId="1CBC4A47" w14:textId="77777777" w:rsidR="00E6742B" w:rsidRPr="0049170A" w:rsidRDefault="00E6742B" w:rsidP="00E6742B">
            <w:pPr>
              <w:spacing w:after="0" w:line="240" w:lineRule="auto"/>
            </w:pPr>
            <w:r w:rsidRPr="0049170A">
              <w:t>Increased pupil and parental engagement in reading.</w:t>
            </w:r>
          </w:p>
          <w:p w14:paraId="7E7A3DC3" w14:textId="77777777" w:rsidR="00E6742B" w:rsidRPr="0049170A" w:rsidRDefault="00E6742B" w:rsidP="00E6742B">
            <w:pPr>
              <w:spacing w:after="0" w:line="240" w:lineRule="auto"/>
            </w:pPr>
            <w:r w:rsidRPr="0049170A">
              <w:t xml:space="preserve">Improved staff confidence in Accelerated Reader </w:t>
            </w:r>
          </w:p>
          <w:p w14:paraId="1CCF4B61" w14:textId="32A055FB" w:rsidR="00E6742B" w:rsidRPr="0049170A" w:rsidRDefault="00E6742B" w:rsidP="00E6742B">
            <w:pPr>
              <w:spacing w:after="0" w:line="240" w:lineRule="auto"/>
            </w:pPr>
            <w:r w:rsidRPr="0049170A">
              <w:t xml:space="preserve">PP-pupils have a rich and diverse reading experience across the curriculum </w:t>
            </w:r>
          </w:p>
        </w:tc>
        <w:tc>
          <w:tcPr>
            <w:tcW w:w="634" w:type="pct"/>
            <w:shd w:val="clear" w:color="auto" w:fill="auto"/>
            <w:tcMar>
              <w:top w:w="0" w:type="dxa"/>
              <w:left w:w="108" w:type="dxa"/>
              <w:bottom w:w="0" w:type="dxa"/>
              <w:right w:w="108" w:type="dxa"/>
            </w:tcMar>
          </w:tcPr>
          <w:p w14:paraId="4C0F46A4" w14:textId="77777777" w:rsidR="00E6742B" w:rsidRDefault="00E6742B" w:rsidP="00E6742B">
            <w:pPr>
              <w:spacing w:after="0" w:line="240" w:lineRule="auto"/>
            </w:pPr>
            <w:r>
              <w:t xml:space="preserve">Termly – SLT data analysis </w:t>
            </w:r>
          </w:p>
          <w:p w14:paraId="0115CDDC" w14:textId="77777777" w:rsidR="00E6742B" w:rsidRDefault="00E6742B" w:rsidP="00E6742B">
            <w:pPr>
              <w:spacing w:after="0" w:line="240" w:lineRule="auto"/>
            </w:pPr>
          </w:p>
          <w:p w14:paraId="578B8621" w14:textId="3C8720F4" w:rsidR="00E6742B" w:rsidRDefault="00E6742B" w:rsidP="00E6742B">
            <w:pPr>
              <w:spacing w:after="0" w:line="240" w:lineRule="auto"/>
            </w:pPr>
            <w:r>
              <w:t xml:space="preserve">Half-termly – subject leader action planning </w:t>
            </w:r>
          </w:p>
        </w:tc>
      </w:tr>
      <w:tr w:rsidR="00E6742B" w:rsidRPr="00984756" w14:paraId="46782929" w14:textId="77777777" w:rsidTr="58DAFEB3">
        <w:tc>
          <w:tcPr>
            <w:tcW w:w="1979" w:type="pct"/>
            <w:shd w:val="clear" w:color="auto" w:fill="auto"/>
            <w:tcMar>
              <w:top w:w="0" w:type="dxa"/>
              <w:left w:w="108" w:type="dxa"/>
              <w:bottom w:w="0" w:type="dxa"/>
              <w:right w:w="108" w:type="dxa"/>
            </w:tcMar>
          </w:tcPr>
          <w:p w14:paraId="0ACFD25B" w14:textId="2D8D03F9" w:rsidR="00E6742B" w:rsidRDefault="00E6742B" w:rsidP="00E6742B">
            <w:pPr>
              <w:spacing w:after="0" w:line="240" w:lineRule="auto"/>
            </w:pPr>
            <w:r>
              <w:t>Provide additional SENCO</w:t>
            </w:r>
            <w:r w:rsidR="007204F6">
              <w:t xml:space="preserve"> support, including specialised training for early identification in the early years,</w:t>
            </w:r>
            <w:r>
              <w:t xml:space="preserve"> for:</w:t>
            </w:r>
          </w:p>
          <w:p w14:paraId="61C592F8" w14:textId="77777777" w:rsidR="00E6742B" w:rsidRDefault="00E6742B" w:rsidP="00C154B4">
            <w:pPr>
              <w:pStyle w:val="ListParagraph"/>
              <w:numPr>
                <w:ilvl w:val="0"/>
                <w:numId w:val="19"/>
              </w:numPr>
              <w:spacing w:after="0" w:line="240" w:lineRule="auto"/>
            </w:pPr>
            <w:r>
              <w:t xml:space="preserve">Teachers so they are knowledgeable and skilled in the effective strategies and reasonable adjustments required to ensure every student thrives. </w:t>
            </w:r>
          </w:p>
          <w:p w14:paraId="3EC658A2" w14:textId="73A430D9" w:rsidR="00E6742B" w:rsidRDefault="00E6742B" w:rsidP="00C154B4">
            <w:pPr>
              <w:pStyle w:val="ListParagraph"/>
              <w:numPr>
                <w:ilvl w:val="0"/>
                <w:numId w:val="19"/>
              </w:numPr>
              <w:spacing w:after="0" w:line="240" w:lineRule="auto"/>
            </w:pPr>
            <w:r>
              <w:t>Parents to develop a strong partnership approach to promoting their child’s progress and engagement.  pupils with special educational needs and/or disabilities</w:t>
            </w:r>
          </w:p>
        </w:tc>
        <w:tc>
          <w:tcPr>
            <w:tcW w:w="677" w:type="pct"/>
          </w:tcPr>
          <w:p w14:paraId="5A431099" w14:textId="7CF2DF3A" w:rsidR="00E6742B" w:rsidRDefault="00E6742B" w:rsidP="00E6742B">
            <w:pPr>
              <w:spacing w:after="0" w:line="240" w:lineRule="auto"/>
            </w:pPr>
            <w:r>
              <w:t>CS</w:t>
            </w:r>
          </w:p>
        </w:tc>
        <w:tc>
          <w:tcPr>
            <w:tcW w:w="1710" w:type="pct"/>
            <w:shd w:val="clear" w:color="auto" w:fill="auto"/>
            <w:tcMar>
              <w:top w:w="0" w:type="dxa"/>
              <w:left w:w="108" w:type="dxa"/>
              <w:bottom w:w="0" w:type="dxa"/>
              <w:right w:w="108" w:type="dxa"/>
            </w:tcMar>
          </w:tcPr>
          <w:p w14:paraId="0C6AB194" w14:textId="77777777" w:rsidR="00E6742B" w:rsidRDefault="00E6742B" w:rsidP="00E6742B">
            <w:pPr>
              <w:spacing w:after="0" w:line="240" w:lineRule="auto"/>
            </w:pPr>
            <w:r>
              <w:t xml:space="preserve">Increased teacher confidence in providing and inclusive curriculum </w:t>
            </w:r>
            <w:proofErr w:type="gramStart"/>
            <w:r>
              <w:t>offer</w:t>
            </w:r>
            <w:proofErr w:type="gramEnd"/>
            <w:r>
              <w:t xml:space="preserve"> for all pupils.  </w:t>
            </w:r>
          </w:p>
          <w:p w14:paraId="59E09DF0" w14:textId="742B37D4" w:rsidR="00E6742B" w:rsidRDefault="00E6742B" w:rsidP="00E6742B">
            <w:pPr>
              <w:spacing w:after="0" w:line="240" w:lineRule="auto"/>
            </w:pPr>
            <w:r>
              <w:t xml:space="preserve">Parental engagement increases.  </w:t>
            </w:r>
          </w:p>
        </w:tc>
        <w:tc>
          <w:tcPr>
            <w:tcW w:w="634" w:type="pct"/>
            <w:shd w:val="clear" w:color="auto" w:fill="auto"/>
            <w:tcMar>
              <w:top w:w="0" w:type="dxa"/>
              <w:left w:w="108" w:type="dxa"/>
              <w:bottom w:w="0" w:type="dxa"/>
              <w:right w:w="108" w:type="dxa"/>
            </w:tcMar>
          </w:tcPr>
          <w:p w14:paraId="1917F0A8" w14:textId="3909C1A4" w:rsidR="00E6742B" w:rsidRDefault="00E6742B" w:rsidP="00E6742B">
            <w:pPr>
              <w:spacing w:after="0" w:line="240" w:lineRule="auto"/>
            </w:pPr>
            <w:r>
              <w:t xml:space="preserve">Termly – MEP targets and provision mapping </w:t>
            </w:r>
          </w:p>
        </w:tc>
      </w:tr>
      <w:tr w:rsidR="007204F6" w:rsidRPr="00984756" w14:paraId="1BDA3C51" w14:textId="77777777" w:rsidTr="58DAFEB3">
        <w:tc>
          <w:tcPr>
            <w:tcW w:w="1979" w:type="pct"/>
            <w:shd w:val="clear" w:color="auto" w:fill="auto"/>
            <w:tcMar>
              <w:top w:w="0" w:type="dxa"/>
              <w:left w:w="108" w:type="dxa"/>
              <w:bottom w:w="0" w:type="dxa"/>
              <w:right w:w="108" w:type="dxa"/>
            </w:tcMar>
          </w:tcPr>
          <w:p w14:paraId="38F44475" w14:textId="6C60AC88" w:rsidR="007204F6" w:rsidRDefault="007204F6" w:rsidP="00E6742B">
            <w:pPr>
              <w:spacing w:after="0" w:line="240" w:lineRule="auto"/>
            </w:pPr>
            <w:r>
              <w:t>Conduct weekly learning reviews for PP students so that targeted intervention and re-teaching can be provided at the earliest opportunity.</w:t>
            </w:r>
          </w:p>
        </w:tc>
        <w:tc>
          <w:tcPr>
            <w:tcW w:w="677" w:type="pct"/>
          </w:tcPr>
          <w:p w14:paraId="0DF310CD" w14:textId="3598FAE7" w:rsidR="007204F6" w:rsidRDefault="007204F6" w:rsidP="00E6742B">
            <w:pPr>
              <w:spacing w:after="0" w:line="240" w:lineRule="auto"/>
            </w:pPr>
            <w:r>
              <w:t>PC</w:t>
            </w:r>
          </w:p>
        </w:tc>
        <w:tc>
          <w:tcPr>
            <w:tcW w:w="1710" w:type="pct"/>
            <w:shd w:val="clear" w:color="auto" w:fill="auto"/>
            <w:tcMar>
              <w:top w:w="0" w:type="dxa"/>
              <w:left w:w="108" w:type="dxa"/>
              <w:bottom w:w="0" w:type="dxa"/>
              <w:right w:w="108" w:type="dxa"/>
            </w:tcMar>
          </w:tcPr>
          <w:p w14:paraId="40D84936" w14:textId="7F9AEDA4" w:rsidR="007204F6" w:rsidRDefault="007204F6" w:rsidP="00E6742B">
            <w:pPr>
              <w:spacing w:after="0" w:line="240" w:lineRule="auto"/>
            </w:pPr>
            <w:r>
              <w:t xml:space="preserve">Gaps and misconceptions are addressed early to </w:t>
            </w:r>
            <w:r w:rsidR="0022188F">
              <w:t>improve cumulative fluency and therefore attainment improves.</w:t>
            </w:r>
          </w:p>
        </w:tc>
        <w:tc>
          <w:tcPr>
            <w:tcW w:w="634" w:type="pct"/>
            <w:shd w:val="clear" w:color="auto" w:fill="auto"/>
            <w:tcMar>
              <w:top w:w="0" w:type="dxa"/>
              <w:left w:w="108" w:type="dxa"/>
              <w:bottom w:w="0" w:type="dxa"/>
              <w:right w:w="108" w:type="dxa"/>
            </w:tcMar>
          </w:tcPr>
          <w:p w14:paraId="447D740F" w14:textId="7C12D609" w:rsidR="007204F6" w:rsidRDefault="0022188F" w:rsidP="00E6742B">
            <w:pPr>
              <w:spacing w:after="0" w:line="240" w:lineRule="auto"/>
            </w:pPr>
            <w:r>
              <w:t>Termly – summative assessment analysis</w:t>
            </w:r>
          </w:p>
        </w:tc>
      </w:tr>
    </w:tbl>
    <w:p w14:paraId="3CE2CDAB" w14:textId="77777777" w:rsidR="000051FC" w:rsidRDefault="000051FC" w:rsidP="00B76BEB">
      <w:pPr>
        <w:pStyle w:val="Subheading"/>
        <w:spacing w:before="0" w:after="0" w:line="240" w:lineRule="auto"/>
      </w:pPr>
    </w:p>
    <w:p w14:paraId="63F8E6D2" w14:textId="61981506" w:rsidR="00984756" w:rsidRPr="00B76BEB" w:rsidRDefault="00984756" w:rsidP="00B76BEB">
      <w:pPr>
        <w:pStyle w:val="Subheading"/>
        <w:spacing w:before="0" w:after="0" w:line="240" w:lineRule="auto"/>
      </w:pPr>
      <w:r>
        <w:t>Wider strategies</w:t>
      </w:r>
      <w:r w:rsidR="00B76BEB">
        <w:t xml:space="preserve">:     </w:t>
      </w:r>
      <w:r>
        <w:t>Budgeted cost: £</w:t>
      </w:r>
      <w:r w:rsidR="002956E4">
        <w:t>12,041</w:t>
      </w:r>
    </w:p>
    <w:tbl>
      <w:tblPr>
        <w:tblW w:w="5000" w:type="pct"/>
        <w:tblBorders>
          <w:top w:val="single" w:sz="8" w:space="0" w:color="DED9DC" w:themeColor="accent2" w:themeTint="33"/>
          <w:left w:val="single" w:sz="8" w:space="0" w:color="DED9DC" w:themeColor="accent2" w:themeTint="33"/>
          <w:bottom w:val="single" w:sz="8" w:space="0" w:color="DED9DC" w:themeColor="accent2" w:themeTint="33"/>
          <w:right w:val="single" w:sz="8" w:space="0" w:color="DED9DC" w:themeColor="accent2" w:themeTint="33"/>
          <w:insideH w:val="single" w:sz="8" w:space="0" w:color="DED9DC" w:themeColor="accent2" w:themeTint="33"/>
          <w:insideV w:val="single" w:sz="8" w:space="0" w:color="DED9DC" w:themeColor="accent2" w:themeTint="33"/>
        </w:tblBorders>
        <w:tblCellMar>
          <w:top w:w="28" w:type="dxa"/>
          <w:bottom w:w="28" w:type="dxa"/>
        </w:tblCellMar>
        <w:tblLook w:val="04A0" w:firstRow="1" w:lastRow="0" w:firstColumn="1" w:lastColumn="0" w:noHBand="0" w:noVBand="1"/>
      </w:tblPr>
      <w:tblGrid>
        <w:gridCol w:w="5803"/>
        <w:gridCol w:w="1985"/>
        <w:gridCol w:w="4817"/>
        <w:gridCol w:w="2055"/>
      </w:tblGrid>
      <w:tr w:rsidR="00DF5FB9" w:rsidRPr="00984756" w14:paraId="2FB101EF" w14:textId="77777777" w:rsidTr="58DAFEB3">
        <w:tc>
          <w:tcPr>
            <w:tcW w:w="1979" w:type="pct"/>
            <w:shd w:val="clear" w:color="auto" w:fill="auto"/>
            <w:tcMar>
              <w:top w:w="0" w:type="dxa"/>
              <w:left w:w="108" w:type="dxa"/>
              <w:bottom w:w="0" w:type="dxa"/>
              <w:right w:w="108" w:type="dxa"/>
            </w:tcMar>
          </w:tcPr>
          <w:p w14:paraId="5EBBEDFD" w14:textId="77777777" w:rsidR="00DF5FB9" w:rsidRPr="00984756" w:rsidRDefault="003871CE" w:rsidP="004C5B97">
            <w:pPr>
              <w:spacing w:after="0" w:line="240" w:lineRule="auto"/>
              <w:rPr>
                <w:b/>
                <w:color w:val="EC606C" w:themeColor="accent1"/>
              </w:rPr>
            </w:pPr>
            <w:r>
              <w:rPr>
                <w:b/>
                <w:color w:val="EC606C" w:themeColor="accent1"/>
              </w:rPr>
              <w:t>Action (Challenge addressed)</w:t>
            </w:r>
          </w:p>
        </w:tc>
        <w:tc>
          <w:tcPr>
            <w:tcW w:w="677" w:type="pct"/>
          </w:tcPr>
          <w:p w14:paraId="6AA5EBBC" w14:textId="77777777" w:rsidR="00DF5FB9" w:rsidRPr="00984756" w:rsidRDefault="00DF5FB9" w:rsidP="004C5B97">
            <w:pPr>
              <w:spacing w:after="0" w:line="240" w:lineRule="auto"/>
              <w:rPr>
                <w:b/>
                <w:color w:val="EC606C" w:themeColor="accent1"/>
              </w:rPr>
            </w:pPr>
            <w:r>
              <w:rPr>
                <w:b/>
                <w:color w:val="EC606C" w:themeColor="accent1"/>
              </w:rPr>
              <w:t>Staff Lead</w:t>
            </w:r>
          </w:p>
        </w:tc>
        <w:tc>
          <w:tcPr>
            <w:tcW w:w="1643" w:type="pct"/>
            <w:shd w:val="clear" w:color="auto" w:fill="auto"/>
            <w:tcMar>
              <w:top w:w="0" w:type="dxa"/>
              <w:left w:w="108" w:type="dxa"/>
              <w:bottom w:w="0" w:type="dxa"/>
              <w:right w:w="108" w:type="dxa"/>
            </w:tcMar>
          </w:tcPr>
          <w:p w14:paraId="7A51698E" w14:textId="77777777" w:rsidR="00DF5FB9" w:rsidRDefault="0075340C" w:rsidP="004C5B97">
            <w:pPr>
              <w:spacing w:after="0" w:line="240" w:lineRule="auto"/>
              <w:rPr>
                <w:b/>
                <w:color w:val="EC606C" w:themeColor="accent1"/>
              </w:rPr>
            </w:pPr>
            <w:r w:rsidRPr="00984756">
              <w:rPr>
                <w:b/>
                <w:color w:val="EC606C" w:themeColor="accent1"/>
              </w:rPr>
              <w:t xml:space="preserve">Evidence </w:t>
            </w:r>
            <w:r>
              <w:rPr>
                <w:b/>
                <w:color w:val="EC606C" w:themeColor="accent1"/>
              </w:rPr>
              <w:t>to demonstrate approach is effective</w:t>
            </w:r>
          </w:p>
          <w:p w14:paraId="204B59C2" w14:textId="77777777" w:rsidR="00ED3C49" w:rsidRPr="00984756" w:rsidRDefault="00ED3C49" w:rsidP="004C5B97">
            <w:pPr>
              <w:spacing w:after="0" w:line="240" w:lineRule="auto"/>
              <w:rPr>
                <w:b/>
                <w:color w:val="EC606C" w:themeColor="accent1"/>
              </w:rPr>
            </w:pPr>
            <w:r w:rsidRPr="00E76C71">
              <w:rPr>
                <w:b/>
                <w:i/>
                <w:iCs/>
                <w:color w:val="EC606C" w:themeColor="accent1"/>
                <w:sz w:val="20"/>
                <w:szCs w:val="20"/>
              </w:rPr>
              <w:t xml:space="preserve">(IMPACT – </w:t>
            </w:r>
            <w:r w:rsidRPr="00E76C71">
              <w:rPr>
                <w:b/>
                <w:i/>
                <w:iCs/>
                <w:color w:val="EC606C" w:themeColor="accent1"/>
                <w:sz w:val="20"/>
                <w:szCs w:val="20"/>
                <w:u w:val="single"/>
              </w:rPr>
              <w:t>data,</w:t>
            </w:r>
            <w:r w:rsidRPr="00E76C71">
              <w:rPr>
                <w:b/>
                <w:i/>
                <w:iCs/>
                <w:color w:val="EC606C" w:themeColor="accent1"/>
                <w:sz w:val="20"/>
                <w:szCs w:val="20"/>
              </w:rPr>
              <w:t xml:space="preserve"> outcomes, what will students do/know/behave differently)</w:t>
            </w:r>
          </w:p>
        </w:tc>
        <w:tc>
          <w:tcPr>
            <w:tcW w:w="701" w:type="pct"/>
            <w:shd w:val="clear" w:color="auto" w:fill="auto"/>
            <w:tcMar>
              <w:top w:w="0" w:type="dxa"/>
              <w:left w:w="108" w:type="dxa"/>
              <w:bottom w:w="0" w:type="dxa"/>
              <w:right w:w="108" w:type="dxa"/>
            </w:tcMar>
          </w:tcPr>
          <w:p w14:paraId="05BF33FB" w14:textId="77777777" w:rsidR="00ED3C49" w:rsidRDefault="003871CE" w:rsidP="00ED3C49">
            <w:pPr>
              <w:spacing w:after="0" w:line="240" w:lineRule="auto"/>
              <w:rPr>
                <w:b/>
                <w:color w:val="EC606C" w:themeColor="accent1"/>
              </w:rPr>
            </w:pPr>
            <w:r>
              <w:rPr>
                <w:b/>
                <w:color w:val="EC606C" w:themeColor="accent1"/>
              </w:rPr>
              <w:t>Implementation review</w:t>
            </w:r>
          </w:p>
          <w:p w14:paraId="1339E91F" w14:textId="77777777" w:rsidR="00ED3C49" w:rsidRPr="00984756" w:rsidRDefault="00ED3C49" w:rsidP="004C5B97">
            <w:pPr>
              <w:spacing w:after="0" w:line="240" w:lineRule="auto"/>
              <w:rPr>
                <w:b/>
                <w:color w:val="EC606C" w:themeColor="accent1"/>
              </w:rPr>
            </w:pPr>
            <w:r w:rsidRPr="00E76C71">
              <w:rPr>
                <w:b/>
                <w:i/>
                <w:iCs/>
                <w:color w:val="EC606C" w:themeColor="accent1"/>
                <w:sz w:val="20"/>
                <w:szCs w:val="20"/>
              </w:rPr>
              <w:t>(when/what/who)</w:t>
            </w:r>
          </w:p>
        </w:tc>
      </w:tr>
      <w:tr w:rsidR="00A35081" w:rsidRPr="00984756" w14:paraId="48624BBD" w14:textId="77777777" w:rsidTr="58DAFEB3">
        <w:trPr>
          <w:trHeight w:val="867"/>
        </w:trPr>
        <w:tc>
          <w:tcPr>
            <w:tcW w:w="1979" w:type="pct"/>
            <w:shd w:val="clear" w:color="auto" w:fill="auto"/>
            <w:tcMar>
              <w:top w:w="0" w:type="dxa"/>
              <w:left w:w="108" w:type="dxa"/>
              <w:bottom w:w="0" w:type="dxa"/>
              <w:right w:w="108" w:type="dxa"/>
            </w:tcMar>
          </w:tcPr>
          <w:p w14:paraId="34A40617" w14:textId="4BF381B4" w:rsidR="00A35081" w:rsidRPr="00984756" w:rsidRDefault="00A35081" w:rsidP="00A35081">
            <w:pPr>
              <w:spacing w:after="0" w:line="240" w:lineRule="auto"/>
            </w:pPr>
            <w:r>
              <w:t>Staffing provided to run a free breakfast club for families to support the cost of living and promote prompt school arrival.</w:t>
            </w:r>
          </w:p>
        </w:tc>
        <w:tc>
          <w:tcPr>
            <w:tcW w:w="677" w:type="pct"/>
          </w:tcPr>
          <w:p w14:paraId="138A7926" w14:textId="08A6ABB3" w:rsidR="00A35081" w:rsidRDefault="00A35081" w:rsidP="00A35081">
            <w:pPr>
              <w:spacing w:after="0" w:line="240" w:lineRule="auto"/>
            </w:pPr>
            <w:r>
              <w:t>MW</w:t>
            </w:r>
          </w:p>
        </w:tc>
        <w:tc>
          <w:tcPr>
            <w:tcW w:w="1643" w:type="pct"/>
            <w:shd w:val="clear" w:color="auto" w:fill="auto"/>
            <w:tcMar>
              <w:top w:w="0" w:type="dxa"/>
              <w:left w:w="108" w:type="dxa"/>
              <w:bottom w:w="0" w:type="dxa"/>
              <w:right w:w="108" w:type="dxa"/>
            </w:tcMar>
          </w:tcPr>
          <w:p w14:paraId="4C704EFA" w14:textId="77777777" w:rsidR="00A35081" w:rsidRDefault="00CF3764" w:rsidP="00A35081">
            <w:pPr>
              <w:spacing w:after="0" w:line="240" w:lineRule="auto"/>
            </w:pPr>
            <w:r>
              <w:t>Increased attendance figures.</w:t>
            </w:r>
          </w:p>
          <w:p w14:paraId="425663A6" w14:textId="658B1CE0" w:rsidR="00CF3764" w:rsidRPr="00984756" w:rsidRDefault="00CF3764" w:rsidP="00A35081">
            <w:pPr>
              <w:spacing w:after="0" w:line="240" w:lineRule="auto"/>
            </w:pPr>
            <w:r>
              <w:t xml:space="preserve">Reduced lateness. </w:t>
            </w:r>
          </w:p>
        </w:tc>
        <w:tc>
          <w:tcPr>
            <w:tcW w:w="701" w:type="pct"/>
            <w:shd w:val="clear" w:color="auto" w:fill="auto"/>
            <w:tcMar>
              <w:top w:w="0" w:type="dxa"/>
              <w:left w:w="108" w:type="dxa"/>
              <w:bottom w:w="0" w:type="dxa"/>
              <w:right w:w="108" w:type="dxa"/>
            </w:tcMar>
          </w:tcPr>
          <w:p w14:paraId="07399DAB" w14:textId="40E2E9E6" w:rsidR="00A35081" w:rsidRPr="00984756" w:rsidRDefault="00A35081" w:rsidP="00A35081">
            <w:pPr>
              <w:spacing w:after="0" w:line="240" w:lineRule="auto"/>
            </w:pPr>
            <w:r>
              <w:t xml:space="preserve">Half-termly – attendance monitoring </w:t>
            </w:r>
          </w:p>
        </w:tc>
      </w:tr>
      <w:tr w:rsidR="00A35081" w:rsidRPr="00984756" w14:paraId="2FAAEF66" w14:textId="77777777" w:rsidTr="58DAFEB3">
        <w:tc>
          <w:tcPr>
            <w:tcW w:w="1979" w:type="pct"/>
            <w:shd w:val="clear" w:color="auto" w:fill="auto"/>
            <w:tcMar>
              <w:top w:w="0" w:type="dxa"/>
              <w:left w:w="108" w:type="dxa"/>
              <w:bottom w:w="0" w:type="dxa"/>
              <w:right w:w="108" w:type="dxa"/>
            </w:tcMar>
          </w:tcPr>
          <w:p w14:paraId="438C1C92" w14:textId="5C33FFAF" w:rsidR="00A35081" w:rsidRPr="00347212" w:rsidRDefault="00A35081" w:rsidP="00A35081">
            <w:pPr>
              <w:spacing w:after="0" w:line="240" w:lineRule="auto"/>
              <w:rPr>
                <w:lang w:val="en-US"/>
              </w:rPr>
            </w:pPr>
            <w:r>
              <w:lastRenderedPageBreak/>
              <w:t xml:space="preserve">Lunch club support for vulnerable pupils who find the unstructured time and the lunch hall overwhelming  </w:t>
            </w:r>
          </w:p>
        </w:tc>
        <w:tc>
          <w:tcPr>
            <w:tcW w:w="677" w:type="pct"/>
          </w:tcPr>
          <w:p w14:paraId="7130EA52" w14:textId="51E4C253" w:rsidR="00A35081" w:rsidRDefault="00A35081" w:rsidP="00A35081">
            <w:pPr>
              <w:spacing w:after="0" w:line="240" w:lineRule="auto"/>
            </w:pPr>
            <w:r w:rsidRPr="009F071E">
              <w:t>CS</w:t>
            </w:r>
          </w:p>
        </w:tc>
        <w:tc>
          <w:tcPr>
            <w:tcW w:w="1643" w:type="pct"/>
            <w:shd w:val="clear" w:color="auto" w:fill="auto"/>
            <w:tcMar>
              <w:top w:w="0" w:type="dxa"/>
              <w:left w:w="108" w:type="dxa"/>
              <w:bottom w:w="0" w:type="dxa"/>
              <w:right w:w="108" w:type="dxa"/>
            </w:tcMar>
          </w:tcPr>
          <w:p w14:paraId="7C9A5175" w14:textId="4FFFDD9E" w:rsidR="00A35081" w:rsidRPr="00984756" w:rsidRDefault="00A35081" w:rsidP="00A35081">
            <w:pPr>
              <w:spacing w:after="0" w:line="240" w:lineRule="auto"/>
            </w:pPr>
            <w:r w:rsidRPr="009F071E">
              <w:t xml:space="preserve">Improvement </w:t>
            </w:r>
            <w:r>
              <w:t xml:space="preserve">in the number of behaviour incidents occurring at lunchtime.  </w:t>
            </w:r>
          </w:p>
        </w:tc>
        <w:tc>
          <w:tcPr>
            <w:tcW w:w="701" w:type="pct"/>
            <w:shd w:val="clear" w:color="auto" w:fill="auto"/>
            <w:tcMar>
              <w:top w:w="0" w:type="dxa"/>
              <w:left w:w="108" w:type="dxa"/>
              <w:bottom w:w="0" w:type="dxa"/>
              <w:right w:w="108" w:type="dxa"/>
            </w:tcMar>
          </w:tcPr>
          <w:p w14:paraId="4733F781" w14:textId="25E5CCB8" w:rsidR="00A35081" w:rsidRPr="00984756" w:rsidRDefault="00A35081" w:rsidP="00A35081">
            <w:pPr>
              <w:spacing w:after="0" w:line="240" w:lineRule="auto"/>
            </w:pPr>
            <w:r>
              <w:t xml:space="preserve">Half-termly – VCM meetings </w:t>
            </w:r>
          </w:p>
        </w:tc>
      </w:tr>
      <w:tr w:rsidR="00A35081" w:rsidRPr="00984756" w14:paraId="0CEA5D8A" w14:textId="77777777" w:rsidTr="58DAFEB3">
        <w:tc>
          <w:tcPr>
            <w:tcW w:w="1979" w:type="pct"/>
            <w:shd w:val="clear" w:color="auto" w:fill="auto"/>
            <w:tcMar>
              <w:top w:w="0" w:type="dxa"/>
              <w:left w:w="108" w:type="dxa"/>
              <w:bottom w:w="0" w:type="dxa"/>
              <w:right w:w="108" w:type="dxa"/>
            </w:tcMar>
          </w:tcPr>
          <w:p w14:paraId="4BAEE63C" w14:textId="5715A734" w:rsidR="00A35081" w:rsidRPr="00984756" w:rsidRDefault="00A35081" w:rsidP="00CF3764">
            <w:pPr>
              <w:spacing w:after="0" w:line="240" w:lineRule="auto"/>
            </w:pPr>
            <w:r>
              <w:t>Additional capacity added to the attendance team to address issues relating to persistent absenteeism</w:t>
            </w:r>
            <w:r w:rsidR="00CF3764">
              <w:t>.</w:t>
            </w:r>
          </w:p>
        </w:tc>
        <w:tc>
          <w:tcPr>
            <w:tcW w:w="677" w:type="pct"/>
          </w:tcPr>
          <w:p w14:paraId="0FC35EE5" w14:textId="6A8E348C" w:rsidR="00A35081" w:rsidRDefault="00CF3764" w:rsidP="00A35081">
            <w:pPr>
              <w:spacing w:after="0" w:line="240" w:lineRule="auto"/>
            </w:pPr>
            <w:r>
              <w:t>LR</w:t>
            </w:r>
          </w:p>
        </w:tc>
        <w:tc>
          <w:tcPr>
            <w:tcW w:w="1643" w:type="pct"/>
            <w:shd w:val="clear" w:color="auto" w:fill="auto"/>
            <w:tcMar>
              <w:top w:w="0" w:type="dxa"/>
              <w:left w:w="108" w:type="dxa"/>
              <w:bottom w:w="0" w:type="dxa"/>
              <w:right w:w="108" w:type="dxa"/>
            </w:tcMar>
          </w:tcPr>
          <w:p w14:paraId="551C3B86" w14:textId="0EBC0EC2" w:rsidR="00A35081" w:rsidRPr="00984756" w:rsidRDefault="00A35081" w:rsidP="00A35081">
            <w:pPr>
              <w:spacing w:after="0" w:line="240" w:lineRule="auto"/>
            </w:pPr>
            <w:r>
              <w:t>Attendance data shows a decrease in the number of PP</w:t>
            </w:r>
            <w:r w:rsidR="00CF3764">
              <w:t xml:space="preserve"> students</w:t>
            </w:r>
            <w:r>
              <w:t xml:space="preserve"> who are persistently absent from school. </w:t>
            </w:r>
          </w:p>
        </w:tc>
        <w:tc>
          <w:tcPr>
            <w:tcW w:w="701" w:type="pct"/>
            <w:shd w:val="clear" w:color="auto" w:fill="auto"/>
            <w:tcMar>
              <w:top w:w="0" w:type="dxa"/>
              <w:left w:w="108" w:type="dxa"/>
              <w:bottom w:w="0" w:type="dxa"/>
              <w:right w:w="108" w:type="dxa"/>
            </w:tcMar>
          </w:tcPr>
          <w:p w14:paraId="372476B2" w14:textId="2E5A10E6" w:rsidR="00A35081" w:rsidRPr="00984756" w:rsidRDefault="00A35081" w:rsidP="00A35081">
            <w:pPr>
              <w:spacing w:after="0" w:line="240" w:lineRule="auto"/>
            </w:pPr>
            <w:r>
              <w:t xml:space="preserve">Fortnightly – Attendance Meetings </w:t>
            </w:r>
          </w:p>
        </w:tc>
      </w:tr>
      <w:tr w:rsidR="00A35081" w:rsidRPr="00984756" w14:paraId="1B214486" w14:textId="77777777" w:rsidTr="58DAFEB3">
        <w:tc>
          <w:tcPr>
            <w:tcW w:w="1979" w:type="pct"/>
            <w:shd w:val="clear" w:color="auto" w:fill="auto"/>
            <w:tcMar>
              <w:top w:w="0" w:type="dxa"/>
              <w:left w:w="108" w:type="dxa"/>
              <w:bottom w:w="0" w:type="dxa"/>
              <w:right w:w="108" w:type="dxa"/>
            </w:tcMar>
          </w:tcPr>
          <w:p w14:paraId="16132691" w14:textId="35524241" w:rsidR="00A35081" w:rsidRPr="00CF3764" w:rsidRDefault="00A35081" w:rsidP="00CF3764">
            <w:pPr>
              <w:spacing w:after="0" w:line="240" w:lineRule="auto"/>
              <w:rPr>
                <w:iCs/>
                <w:sz w:val="20"/>
                <w:lang w:val="en-US"/>
              </w:rPr>
            </w:pPr>
            <w:r>
              <w:rPr>
                <w:iCs/>
                <w:lang w:val="en-US"/>
              </w:rPr>
              <w:t>R</w:t>
            </w:r>
            <w:r w:rsidRPr="00CF3764">
              <w:rPr>
                <w:iCs/>
                <w:lang w:val="en-US"/>
              </w:rPr>
              <w:t>aising Aspirations and providing opportunities to develop cultural capital</w:t>
            </w:r>
            <w:r w:rsidR="00CF3764">
              <w:rPr>
                <w:iCs/>
                <w:lang w:val="en-US"/>
              </w:rPr>
              <w:t>, including c</w:t>
            </w:r>
            <w:r w:rsidRPr="00CF3764">
              <w:rPr>
                <w:iCs/>
                <w:lang w:val="en-US"/>
              </w:rPr>
              <w:t>areer-related learning through Science</w:t>
            </w:r>
            <w:r w:rsidR="00CF3764">
              <w:rPr>
                <w:iCs/>
                <w:lang w:val="en-US"/>
              </w:rPr>
              <w:t xml:space="preserve"> and the Wider Curriculum and engagement with local business and charities such as Rolls Royce and Derby County.</w:t>
            </w:r>
            <w:r w:rsidRPr="00CF3764">
              <w:rPr>
                <w:iCs/>
                <w:sz w:val="20"/>
                <w:lang w:val="en-US"/>
              </w:rPr>
              <w:t xml:space="preserve"> </w:t>
            </w:r>
          </w:p>
        </w:tc>
        <w:tc>
          <w:tcPr>
            <w:tcW w:w="677" w:type="pct"/>
          </w:tcPr>
          <w:p w14:paraId="77BB3B53" w14:textId="7F925C2E" w:rsidR="00A35081" w:rsidRDefault="00CF3764" w:rsidP="00A35081">
            <w:pPr>
              <w:spacing w:after="0" w:line="240" w:lineRule="auto"/>
            </w:pPr>
            <w:r>
              <w:t>LH</w:t>
            </w:r>
          </w:p>
        </w:tc>
        <w:tc>
          <w:tcPr>
            <w:tcW w:w="1643" w:type="pct"/>
            <w:shd w:val="clear" w:color="auto" w:fill="auto"/>
            <w:tcMar>
              <w:top w:w="0" w:type="dxa"/>
              <w:left w:w="108" w:type="dxa"/>
              <w:bottom w:w="0" w:type="dxa"/>
              <w:right w:w="108" w:type="dxa"/>
            </w:tcMar>
          </w:tcPr>
          <w:p w14:paraId="7AFAC5AD" w14:textId="5924878F" w:rsidR="00A35081" w:rsidRDefault="00A35081" w:rsidP="00A35081">
            <w:pPr>
              <w:spacing w:after="0" w:line="240" w:lineRule="auto"/>
            </w:pPr>
            <w:r>
              <w:t>Increased diversity in the aspirational offer to engage a greater volume of PP</w:t>
            </w:r>
            <w:r w:rsidR="00CF3764">
              <w:t xml:space="preserve"> students</w:t>
            </w:r>
            <w:r>
              <w:t xml:space="preserve">.  </w:t>
            </w:r>
          </w:p>
          <w:p w14:paraId="7A5205C5" w14:textId="43BCE9C6" w:rsidR="00A35081" w:rsidRPr="00984756" w:rsidRDefault="00A35081" w:rsidP="00A35081">
            <w:pPr>
              <w:spacing w:after="0" w:line="240" w:lineRule="auto"/>
            </w:pPr>
            <w:r>
              <w:t>Increased number of PP</w:t>
            </w:r>
            <w:r w:rsidR="00CF3764">
              <w:t xml:space="preserve"> students</w:t>
            </w:r>
            <w:r>
              <w:t xml:space="preserve"> participate in experiences that build cultural capital. </w:t>
            </w:r>
          </w:p>
        </w:tc>
        <w:tc>
          <w:tcPr>
            <w:tcW w:w="701" w:type="pct"/>
            <w:shd w:val="clear" w:color="auto" w:fill="auto"/>
            <w:tcMar>
              <w:top w:w="0" w:type="dxa"/>
              <w:left w:w="108" w:type="dxa"/>
              <w:bottom w:w="0" w:type="dxa"/>
              <w:right w:w="108" w:type="dxa"/>
            </w:tcMar>
          </w:tcPr>
          <w:p w14:paraId="37B44E01" w14:textId="699A4E5E" w:rsidR="00A35081" w:rsidRPr="00984756" w:rsidRDefault="00A35081" w:rsidP="00A35081">
            <w:pPr>
              <w:spacing w:after="0" w:line="240" w:lineRule="auto"/>
            </w:pPr>
            <w:r>
              <w:t>Termly – PD curriculum reviews</w:t>
            </w:r>
          </w:p>
        </w:tc>
      </w:tr>
      <w:tr w:rsidR="00A35081" w:rsidRPr="00984756" w14:paraId="0399453B" w14:textId="77777777" w:rsidTr="58DAFEB3">
        <w:tc>
          <w:tcPr>
            <w:tcW w:w="1979" w:type="pct"/>
            <w:shd w:val="clear" w:color="auto" w:fill="auto"/>
            <w:tcMar>
              <w:top w:w="0" w:type="dxa"/>
              <w:left w:w="108" w:type="dxa"/>
              <w:bottom w:w="0" w:type="dxa"/>
              <w:right w:w="108" w:type="dxa"/>
            </w:tcMar>
          </w:tcPr>
          <w:p w14:paraId="664E7915" w14:textId="5FBD4A1C" w:rsidR="00A35081" w:rsidRPr="00984756" w:rsidRDefault="00A35081" w:rsidP="00A35081">
            <w:pPr>
              <w:spacing w:after="0" w:line="240" w:lineRule="auto"/>
            </w:pPr>
            <w:r>
              <w:rPr>
                <w:iCs/>
                <w:lang w:val="en-US"/>
              </w:rPr>
              <w:t>Regular drop-in sessions ‘Tea and Toast’ for vulnerable PP-SEND families</w:t>
            </w:r>
          </w:p>
        </w:tc>
        <w:tc>
          <w:tcPr>
            <w:tcW w:w="677" w:type="pct"/>
          </w:tcPr>
          <w:p w14:paraId="6B880181" w14:textId="7BD0F0EE" w:rsidR="00A35081" w:rsidRDefault="00A35081" w:rsidP="00A35081">
            <w:pPr>
              <w:spacing w:after="0" w:line="240" w:lineRule="auto"/>
            </w:pPr>
            <w:r>
              <w:t>CS</w:t>
            </w:r>
          </w:p>
        </w:tc>
        <w:tc>
          <w:tcPr>
            <w:tcW w:w="1643" w:type="pct"/>
            <w:shd w:val="clear" w:color="auto" w:fill="auto"/>
            <w:tcMar>
              <w:top w:w="0" w:type="dxa"/>
              <w:left w:w="108" w:type="dxa"/>
              <w:bottom w:w="0" w:type="dxa"/>
              <w:right w:w="108" w:type="dxa"/>
            </w:tcMar>
          </w:tcPr>
          <w:p w14:paraId="5BAE9AC3" w14:textId="45C611BE" w:rsidR="00A35081" w:rsidRPr="00984756" w:rsidRDefault="00A35081" w:rsidP="00A35081">
            <w:pPr>
              <w:spacing w:after="0" w:line="240" w:lineRule="auto"/>
            </w:pPr>
            <w:r>
              <w:t xml:space="preserve">Individual case studies demonstrate increased and sustained engagement from parents of PP-SEND </w:t>
            </w:r>
            <w:r w:rsidR="00CF3764">
              <w:t>students</w:t>
            </w:r>
            <w:r>
              <w:t xml:space="preserve"> throughout referral and review processes.</w:t>
            </w:r>
          </w:p>
        </w:tc>
        <w:tc>
          <w:tcPr>
            <w:tcW w:w="701" w:type="pct"/>
            <w:shd w:val="clear" w:color="auto" w:fill="auto"/>
            <w:tcMar>
              <w:top w:w="0" w:type="dxa"/>
              <w:left w:w="108" w:type="dxa"/>
              <w:bottom w:w="0" w:type="dxa"/>
              <w:right w:w="108" w:type="dxa"/>
            </w:tcMar>
          </w:tcPr>
          <w:p w14:paraId="54741011" w14:textId="3C8EC60A" w:rsidR="00A35081" w:rsidRPr="00984756" w:rsidRDefault="00A35081" w:rsidP="00A35081">
            <w:pPr>
              <w:spacing w:after="0" w:line="240" w:lineRule="auto"/>
            </w:pPr>
            <w:r>
              <w:t xml:space="preserve">Termly – Line management </w:t>
            </w:r>
          </w:p>
        </w:tc>
      </w:tr>
      <w:tr w:rsidR="00A35081" w:rsidRPr="00984756" w14:paraId="59ACF4DD" w14:textId="77777777" w:rsidTr="58DAFEB3">
        <w:tc>
          <w:tcPr>
            <w:tcW w:w="1979" w:type="pct"/>
            <w:shd w:val="clear" w:color="auto" w:fill="auto"/>
            <w:tcMar>
              <w:top w:w="0" w:type="dxa"/>
              <w:left w:w="108" w:type="dxa"/>
              <w:bottom w:w="0" w:type="dxa"/>
              <w:right w:w="108" w:type="dxa"/>
            </w:tcMar>
          </w:tcPr>
          <w:p w14:paraId="2A018EE0" w14:textId="4C505170" w:rsidR="00A35081" w:rsidRPr="00984756" w:rsidRDefault="00A35081" w:rsidP="00A35081">
            <w:pPr>
              <w:spacing w:after="0" w:line="240" w:lineRule="auto"/>
            </w:pPr>
            <w:r>
              <w:rPr>
                <w:iCs/>
                <w:lang w:val="en-US"/>
              </w:rPr>
              <w:t xml:space="preserve">Continued support for transition planning for vulnerable PP/PP-SEND pupils </w:t>
            </w:r>
          </w:p>
        </w:tc>
        <w:tc>
          <w:tcPr>
            <w:tcW w:w="677" w:type="pct"/>
          </w:tcPr>
          <w:p w14:paraId="40510D6E" w14:textId="77777777" w:rsidR="00A35081" w:rsidRDefault="00A35081" w:rsidP="00A35081">
            <w:pPr>
              <w:spacing w:after="0" w:line="240" w:lineRule="auto"/>
            </w:pPr>
            <w:r>
              <w:t xml:space="preserve">CS </w:t>
            </w:r>
          </w:p>
          <w:p w14:paraId="18D2E1D2" w14:textId="007D0357" w:rsidR="00A35081" w:rsidRDefault="00A35081" w:rsidP="00A35081">
            <w:pPr>
              <w:spacing w:after="0" w:line="240" w:lineRule="auto"/>
            </w:pPr>
            <w:r>
              <w:t xml:space="preserve">DS </w:t>
            </w:r>
          </w:p>
        </w:tc>
        <w:tc>
          <w:tcPr>
            <w:tcW w:w="1643" w:type="pct"/>
            <w:shd w:val="clear" w:color="auto" w:fill="auto"/>
            <w:tcMar>
              <w:top w:w="0" w:type="dxa"/>
              <w:left w:w="108" w:type="dxa"/>
              <w:bottom w:w="0" w:type="dxa"/>
              <w:right w:w="108" w:type="dxa"/>
            </w:tcMar>
          </w:tcPr>
          <w:p w14:paraId="6D2E02D6" w14:textId="56F5D3EE" w:rsidR="00A35081" w:rsidRPr="00984756" w:rsidRDefault="00A35081" w:rsidP="00A35081">
            <w:pPr>
              <w:spacing w:after="0" w:line="240" w:lineRule="auto"/>
            </w:pPr>
            <w:r>
              <w:t xml:space="preserve">Individual case studies demonstrate pro-active planning, effective relationship building and tight target setting for the successful induction and destination settling of vulnerable learners.  </w:t>
            </w:r>
          </w:p>
        </w:tc>
        <w:tc>
          <w:tcPr>
            <w:tcW w:w="701" w:type="pct"/>
            <w:shd w:val="clear" w:color="auto" w:fill="auto"/>
            <w:tcMar>
              <w:top w:w="0" w:type="dxa"/>
              <w:left w:w="108" w:type="dxa"/>
              <w:bottom w:w="0" w:type="dxa"/>
              <w:right w:w="108" w:type="dxa"/>
            </w:tcMar>
          </w:tcPr>
          <w:p w14:paraId="192FCBDF" w14:textId="2FD03B90" w:rsidR="00A35081" w:rsidRPr="00984756" w:rsidRDefault="00A35081" w:rsidP="00A35081">
            <w:pPr>
              <w:spacing w:after="0" w:line="240" w:lineRule="auto"/>
            </w:pPr>
            <w:r>
              <w:t xml:space="preserve">Fortnightly – SLT / VCM meetings </w:t>
            </w:r>
          </w:p>
        </w:tc>
      </w:tr>
    </w:tbl>
    <w:p w14:paraId="4B1FCD78" w14:textId="77777777" w:rsidR="00CF3764" w:rsidRDefault="00CF3764" w:rsidP="00D865DE">
      <w:pPr>
        <w:spacing w:after="0" w:line="240" w:lineRule="auto"/>
        <w:rPr>
          <w:b/>
          <w:bCs/>
          <w:color w:val="FF0000"/>
          <w:sz w:val="32"/>
          <w:szCs w:val="32"/>
        </w:rPr>
      </w:pPr>
    </w:p>
    <w:p w14:paraId="62D342E4" w14:textId="491C30EF" w:rsidR="00D865DE" w:rsidRDefault="00984756" w:rsidP="00D865DE">
      <w:pPr>
        <w:spacing w:after="0" w:line="240" w:lineRule="auto"/>
        <w:rPr>
          <w:b/>
          <w:bCs/>
          <w:color w:val="FF0000"/>
          <w:sz w:val="32"/>
          <w:szCs w:val="32"/>
        </w:rPr>
      </w:pPr>
      <w:r w:rsidRPr="2DB3597A">
        <w:rPr>
          <w:b/>
          <w:bCs/>
          <w:color w:val="FF0000"/>
          <w:sz w:val="32"/>
          <w:szCs w:val="32"/>
        </w:rPr>
        <w:t>Total budgeted cost: £</w:t>
      </w:r>
      <w:bookmarkEnd w:id="5"/>
      <w:bookmarkEnd w:id="6"/>
      <w:bookmarkEnd w:id="7"/>
      <w:r w:rsidR="002956E4">
        <w:rPr>
          <w:b/>
          <w:bCs/>
          <w:color w:val="FF0000"/>
          <w:sz w:val="32"/>
          <w:szCs w:val="32"/>
        </w:rPr>
        <w:t>164,238</w:t>
      </w:r>
    </w:p>
    <w:p w14:paraId="5DBA1A17" w14:textId="77777777" w:rsidR="0075340C" w:rsidRPr="00D865DE" w:rsidRDefault="000051FC" w:rsidP="00C346A4">
      <w:pPr>
        <w:spacing w:after="0" w:line="240" w:lineRule="auto"/>
        <w:rPr>
          <w:b/>
          <w:bCs/>
          <w:i/>
          <w:iCs/>
          <w:color w:val="FF0000"/>
          <w:sz w:val="22"/>
          <w:szCs w:val="22"/>
        </w:rPr>
      </w:pPr>
      <w:r w:rsidRPr="00D865DE">
        <w:rPr>
          <w:b/>
          <w:bCs/>
          <w:i/>
          <w:iCs/>
          <w:color w:val="FF0000"/>
          <w:sz w:val="22"/>
          <w:szCs w:val="22"/>
        </w:rPr>
        <w:t>EVIDENCE SOURCE</w:t>
      </w:r>
    </w:p>
    <w:p w14:paraId="4787C876" w14:textId="77777777" w:rsidR="000051FC" w:rsidRPr="00ED3C49" w:rsidRDefault="0019381E" w:rsidP="000051FC">
      <w:pPr>
        <w:spacing w:after="0" w:line="240" w:lineRule="auto"/>
        <w:rPr>
          <w:sz w:val="20"/>
          <w:szCs w:val="20"/>
        </w:rPr>
      </w:pPr>
      <w:hyperlink r:id="rId10">
        <w:r w:rsidR="0075340C" w:rsidRPr="000051FC">
          <w:rPr>
            <w:rStyle w:val="Hyperlink"/>
            <w:sz w:val="20"/>
            <w:szCs w:val="20"/>
            <w:lang w:val="en-US"/>
          </w:rPr>
          <w:t>NFER</w:t>
        </w:r>
      </w:hyperlink>
      <w:r w:rsidR="0075340C" w:rsidRPr="000051FC">
        <w:rPr>
          <w:sz w:val="20"/>
          <w:szCs w:val="20"/>
          <w:u w:val="single"/>
          <w:lang w:val="en-US"/>
        </w:rPr>
        <w:t xml:space="preserve"> </w:t>
      </w:r>
      <w:hyperlink r:id="rId11">
        <w:r w:rsidR="0075340C" w:rsidRPr="000051FC">
          <w:rPr>
            <w:rStyle w:val="Hyperlink"/>
            <w:sz w:val="20"/>
            <w:szCs w:val="20"/>
            <w:lang w:val="en-US"/>
          </w:rPr>
          <w:t>–</w:t>
        </w:r>
      </w:hyperlink>
      <w:r w:rsidR="0075340C" w:rsidRPr="000051FC">
        <w:rPr>
          <w:sz w:val="20"/>
          <w:szCs w:val="20"/>
          <w:u w:val="single"/>
          <w:lang w:val="en-US"/>
        </w:rPr>
        <w:t xml:space="preserve"> </w:t>
      </w:r>
      <w:hyperlink r:id="rId12">
        <w:r w:rsidR="0075340C" w:rsidRPr="000051FC">
          <w:rPr>
            <w:rStyle w:val="Hyperlink"/>
            <w:sz w:val="20"/>
            <w:szCs w:val="20"/>
            <w:lang w:val="en-US"/>
          </w:rPr>
          <w:t>Deploying staff effectively</w:t>
        </w:r>
      </w:hyperlink>
      <w:r w:rsidR="000051FC" w:rsidRPr="000051FC">
        <w:rPr>
          <w:sz w:val="20"/>
          <w:szCs w:val="20"/>
          <w:lang w:val="en-US"/>
        </w:rPr>
        <w:tab/>
      </w:r>
      <w:r w:rsidR="000051FC" w:rsidRPr="000051FC">
        <w:rPr>
          <w:sz w:val="20"/>
          <w:szCs w:val="20"/>
          <w:lang w:val="en-US"/>
        </w:rPr>
        <w:tab/>
      </w:r>
      <w:r w:rsidR="000051FC" w:rsidRPr="000051FC">
        <w:rPr>
          <w:sz w:val="20"/>
          <w:szCs w:val="20"/>
          <w:lang w:val="en-US"/>
        </w:rPr>
        <w:tab/>
      </w:r>
      <w:r w:rsidR="000051FC" w:rsidRPr="000051FC">
        <w:rPr>
          <w:sz w:val="20"/>
          <w:szCs w:val="20"/>
          <w:lang w:val="en-US"/>
        </w:rPr>
        <w:tab/>
      </w:r>
      <w:r w:rsidR="000051FC">
        <w:rPr>
          <w:sz w:val="20"/>
          <w:szCs w:val="20"/>
          <w:lang w:val="en-US"/>
        </w:rPr>
        <w:tab/>
      </w:r>
      <w:hyperlink r:id="rId13">
        <w:r w:rsidR="0075340C" w:rsidRPr="000051FC">
          <w:rPr>
            <w:rStyle w:val="Hyperlink"/>
            <w:sz w:val="20"/>
            <w:szCs w:val="20"/>
            <w:lang w:val="en-US"/>
          </w:rPr>
          <w:t>EEF</w:t>
        </w:r>
      </w:hyperlink>
      <w:r w:rsidR="0075340C" w:rsidRPr="000051FC">
        <w:rPr>
          <w:sz w:val="20"/>
          <w:szCs w:val="20"/>
          <w:u w:val="single"/>
          <w:lang w:val="en-US"/>
        </w:rPr>
        <w:t xml:space="preserve"> </w:t>
      </w:r>
      <w:hyperlink r:id="rId14">
        <w:r w:rsidR="0075340C" w:rsidRPr="000051FC">
          <w:rPr>
            <w:rStyle w:val="Hyperlink"/>
            <w:sz w:val="20"/>
            <w:szCs w:val="20"/>
            <w:lang w:val="en-US"/>
          </w:rPr>
          <w:t>–</w:t>
        </w:r>
      </w:hyperlink>
      <w:r w:rsidR="0075340C" w:rsidRPr="000051FC">
        <w:rPr>
          <w:sz w:val="20"/>
          <w:szCs w:val="20"/>
          <w:u w:val="single"/>
          <w:lang w:val="en-US"/>
        </w:rPr>
        <w:t xml:space="preserve"> </w:t>
      </w:r>
      <w:hyperlink r:id="rId15">
        <w:r w:rsidR="0075340C" w:rsidRPr="000051FC">
          <w:rPr>
            <w:rStyle w:val="Hyperlink"/>
            <w:sz w:val="20"/>
            <w:szCs w:val="20"/>
            <w:lang w:val="en-US"/>
          </w:rPr>
          <w:t>Improving mathematics in KS2 &amp; 3</w:t>
        </w:r>
      </w:hyperlink>
      <w:r w:rsidR="0075340C" w:rsidRPr="000051FC">
        <w:rPr>
          <w:sz w:val="20"/>
          <w:szCs w:val="20"/>
          <w:lang w:val="en-US"/>
        </w:rPr>
        <w:t xml:space="preserve"> </w:t>
      </w:r>
      <w:r w:rsidR="00ED3C49">
        <w:rPr>
          <w:sz w:val="20"/>
          <w:szCs w:val="20"/>
          <w:lang w:val="en-US"/>
        </w:rPr>
        <w:tab/>
      </w:r>
      <w:r w:rsidR="00ED3C49">
        <w:rPr>
          <w:sz w:val="20"/>
          <w:szCs w:val="20"/>
          <w:lang w:val="en-US"/>
        </w:rPr>
        <w:tab/>
      </w:r>
      <w:r w:rsidR="00ED3C49">
        <w:rPr>
          <w:sz w:val="20"/>
          <w:szCs w:val="20"/>
          <w:lang w:val="en-US"/>
        </w:rPr>
        <w:tab/>
      </w:r>
    </w:p>
    <w:p w14:paraId="3F22241E" w14:textId="77777777" w:rsidR="0075340C" w:rsidRPr="000051FC" w:rsidRDefault="0019381E" w:rsidP="000051FC">
      <w:pPr>
        <w:spacing w:after="0" w:line="240" w:lineRule="auto"/>
        <w:rPr>
          <w:rStyle w:val="Hyperlink"/>
          <w:color w:val="auto"/>
          <w:sz w:val="20"/>
          <w:szCs w:val="20"/>
          <w:u w:val="none"/>
          <w:lang w:val="en-US"/>
        </w:rPr>
      </w:pPr>
      <w:hyperlink r:id="rId16">
        <w:r w:rsidR="0075340C" w:rsidRPr="000051FC">
          <w:rPr>
            <w:rStyle w:val="Hyperlink"/>
            <w:sz w:val="20"/>
            <w:szCs w:val="20"/>
          </w:rPr>
          <w:t>NFER</w:t>
        </w:r>
      </w:hyperlink>
      <w:r w:rsidR="0075340C" w:rsidRPr="000051FC">
        <w:rPr>
          <w:sz w:val="20"/>
          <w:szCs w:val="20"/>
          <w:u w:val="single"/>
        </w:rPr>
        <w:t xml:space="preserve"> </w:t>
      </w:r>
      <w:hyperlink r:id="rId17">
        <w:r w:rsidR="0075340C" w:rsidRPr="000051FC">
          <w:rPr>
            <w:rStyle w:val="Hyperlink"/>
            <w:sz w:val="20"/>
            <w:szCs w:val="20"/>
          </w:rPr>
          <w:t>–</w:t>
        </w:r>
      </w:hyperlink>
      <w:r w:rsidR="0075340C" w:rsidRPr="000051FC">
        <w:rPr>
          <w:sz w:val="20"/>
          <w:szCs w:val="20"/>
          <w:u w:val="single"/>
        </w:rPr>
        <w:t xml:space="preserve"> </w:t>
      </w:r>
      <w:hyperlink r:id="rId18">
        <w:r w:rsidR="0075340C" w:rsidRPr="000051FC">
          <w:rPr>
            <w:rStyle w:val="Hyperlink"/>
            <w:sz w:val="20"/>
            <w:szCs w:val="20"/>
          </w:rPr>
          <w:t>High quality teaching for al</w:t>
        </w:r>
      </w:hyperlink>
      <w:hyperlink r:id="rId19">
        <w:r w:rsidR="0075340C" w:rsidRPr="000051FC">
          <w:rPr>
            <w:rStyle w:val="Hyperlink"/>
            <w:sz w:val="20"/>
            <w:szCs w:val="20"/>
          </w:rPr>
          <w:t>l</w:t>
        </w:r>
      </w:hyperlink>
      <w:r w:rsidR="0075340C" w:rsidRPr="000051FC">
        <w:rPr>
          <w:sz w:val="20"/>
          <w:szCs w:val="20"/>
        </w:rPr>
        <w:t xml:space="preserve"> </w:t>
      </w:r>
      <w:r w:rsidR="000051FC" w:rsidRPr="000051FC">
        <w:rPr>
          <w:sz w:val="20"/>
          <w:szCs w:val="20"/>
          <w:lang w:val="en-US"/>
        </w:rPr>
        <w:tab/>
      </w:r>
      <w:r w:rsidR="000051FC" w:rsidRPr="000051FC">
        <w:rPr>
          <w:sz w:val="20"/>
          <w:szCs w:val="20"/>
          <w:lang w:val="en-US"/>
        </w:rPr>
        <w:tab/>
      </w:r>
      <w:r w:rsidR="000051FC" w:rsidRPr="000051FC">
        <w:rPr>
          <w:sz w:val="20"/>
          <w:szCs w:val="20"/>
          <w:lang w:val="en-US"/>
        </w:rPr>
        <w:tab/>
      </w:r>
      <w:r w:rsidR="000051FC" w:rsidRPr="000051FC">
        <w:rPr>
          <w:sz w:val="20"/>
          <w:szCs w:val="20"/>
          <w:lang w:val="en-US"/>
        </w:rPr>
        <w:tab/>
      </w:r>
      <w:hyperlink r:id="rId20">
        <w:r w:rsidR="0075340C" w:rsidRPr="000051FC">
          <w:rPr>
            <w:rStyle w:val="Hyperlink"/>
            <w:sz w:val="20"/>
            <w:szCs w:val="20"/>
          </w:rPr>
          <w:t>NFER</w:t>
        </w:r>
      </w:hyperlink>
      <w:hyperlink r:id="rId21">
        <w:r w:rsidR="0075340C" w:rsidRPr="000051FC">
          <w:rPr>
            <w:rStyle w:val="Hyperlink"/>
            <w:sz w:val="20"/>
            <w:szCs w:val="20"/>
          </w:rPr>
          <w:t>-</w:t>
        </w:r>
      </w:hyperlink>
      <w:r w:rsidR="0075340C" w:rsidRPr="000051FC">
        <w:rPr>
          <w:sz w:val="20"/>
          <w:szCs w:val="20"/>
          <w:u w:val="single"/>
        </w:rPr>
        <w:t xml:space="preserve"> </w:t>
      </w:r>
      <w:hyperlink r:id="rId22">
        <w:r w:rsidR="0075340C" w:rsidRPr="000051FC">
          <w:rPr>
            <w:rStyle w:val="Hyperlink"/>
            <w:sz w:val="20"/>
            <w:szCs w:val="20"/>
          </w:rPr>
          <w:t>Meeting individual learning needs</w:t>
        </w:r>
      </w:hyperlink>
    </w:p>
    <w:p w14:paraId="1BD07728" w14:textId="77777777" w:rsidR="0075340C" w:rsidRPr="000051FC" w:rsidRDefault="0019381E" w:rsidP="000051FC">
      <w:pPr>
        <w:spacing w:after="0" w:line="240" w:lineRule="auto"/>
        <w:rPr>
          <w:sz w:val="20"/>
          <w:szCs w:val="20"/>
          <w:lang w:val="en-US"/>
        </w:rPr>
      </w:pPr>
      <w:hyperlink r:id="rId23">
        <w:r w:rsidR="0075340C" w:rsidRPr="000051FC">
          <w:rPr>
            <w:rStyle w:val="Hyperlink"/>
            <w:sz w:val="20"/>
            <w:szCs w:val="20"/>
            <w:lang w:val="en-US"/>
          </w:rPr>
          <w:t>EEF</w:t>
        </w:r>
      </w:hyperlink>
      <w:r w:rsidR="0075340C" w:rsidRPr="000051FC">
        <w:rPr>
          <w:sz w:val="20"/>
          <w:szCs w:val="20"/>
          <w:u w:val="single"/>
          <w:lang w:val="en-US"/>
        </w:rPr>
        <w:t xml:space="preserve"> </w:t>
      </w:r>
      <w:hyperlink r:id="rId24">
        <w:r w:rsidR="0075340C" w:rsidRPr="000051FC">
          <w:rPr>
            <w:rStyle w:val="Hyperlink"/>
            <w:sz w:val="20"/>
            <w:szCs w:val="20"/>
            <w:lang w:val="en-US"/>
          </w:rPr>
          <w:t>–</w:t>
        </w:r>
      </w:hyperlink>
      <w:r w:rsidR="0075340C" w:rsidRPr="000051FC">
        <w:rPr>
          <w:sz w:val="20"/>
          <w:szCs w:val="20"/>
          <w:u w:val="single"/>
          <w:lang w:val="en-US"/>
        </w:rPr>
        <w:t xml:space="preserve"> </w:t>
      </w:r>
      <w:hyperlink r:id="rId25">
        <w:r w:rsidR="0075340C" w:rsidRPr="000051FC">
          <w:rPr>
            <w:rStyle w:val="Hyperlink"/>
            <w:sz w:val="20"/>
            <w:szCs w:val="20"/>
            <w:lang w:val="en-US"/>
          </w:rPr>
          <w:t>Teaching and Learning toolki</w:t>
        </w:r>
      </w:hyperlink>
      <w:hyperlink r:id="rId26">
        <w:r w:rsidR="0075340C" w:rsidRPr="000051FC">
          <w:rPr>
            <w:rStyle w:val="Hyperlink"/>
            <w:sz w:val="20"/>
            <w:szCs w:val="20"/>
            <w:lang w:val="en-US"/>
          </w:rPr>
          <w:t>t</w:t>
        </w:r>
      </w:hyperlink>
      <w:r w:rsidR="0075340C" w:rsidRPr="000051FC">
        <w:rPr>
          <w:sz w:val="20"/>
          <w:szCs w:val="20"/>
          <w:lang w:val="en-US"/>
        </w:rPr>
        <w:t xml:space="preserve"> </w:t>
      </w:r>
      <w:r w:rsidR="000051FC" w:rsidRPr="000051FC">
        <w:rPr>
          <w:sz w:val="20"/>
          <w:szCs w:val="20"/>
          <w:lang w:val="en-US"/>
        </w:rPr>
        <w:tab/>
      </w:r>
      <w:r w:rsidR="000051FC" w:rsidRPr="000051FC">
        <w:rPr>
          <w:sz w:val="20"/>
          <w:szCs w:val="20"/>
          <w:lang w:val="en-US"/>
        </w:rPr>
        <w:tab/>
      </w:r>
      <w:r w:rsidR="000051FC" w:rsidRPr="000051FC">
        <w:rPr>
          <w:sz w:val="20"/>
          <w:szCs w:val="20"/>
          <w:lang w:val="en-US"/>
        </w:rPr>
        <w:tab/>
      </w:r>
      <w:r w:rsidR="000051FC" w:rsidRPr="000051FC">
        <w:rPr>
          <w:sz w:val="20"/>
          <w:szCs w:val="20"/>
          <w:lang w:val="en-US"/>
        </w:rPr>
        <w:tab/>
      </w:r>
      <w:hyperlink r:id="rId27">
        <w:r w:rsidR="0075340C" w:rsidRPr="000051FC">
          <w:rPr>
            <w:rStyle w:val="Hyperlink"/>
            <w:sz w:val="20"/>
            <w:szCs w:val="20"/>
            <w:lang w:val="en-US"/>
          </w:rPr>
          <w:t>EEF</w:t>
        </w:r>
      </w:hyperlink>
      <w:r w:rsidR="0075340C" w:rsidRPr="000051FC">
        <w:rPr>
          <w:sz w:val="20"/>
          <w:szCs w:val="20"/>
          <w:u w:val="single"/>
          <w:lang w:val="en-US"/>
        </w:rPr>
        <w:t xml:space="preserve"> </w:t>
      </w:r>
      <w:hyperlink r:id="rId28">
        <w:r w:rsidR="0075340C" w:rsidRPr="000051FC">
          <w:rPr>
            <w:rStyle w:val="Hyperlink"/>
            <w:sz w:val="20"/>
            <w:szCs w:val="20"/>
            <w:lang w:val="en-US"/>
          </w:rPr>
          <w:t>–</w:t>
        </w:r>
      </w:hyperlink>
      <w:r w:rsidR="0075340C" w:rsidRPr="000051FC">
        <w:rPr>
          <w:sz w:val="20"/>
          <w:szCs w:val="20"/>
          <w:u w:val="single"/>
          <w:lang w:val="en-US"/>
        </w:rPr>
        <w:t xml:space="preserve"> </w:t>
      </w:r>
      <w:hyperlink r:id="rId29">
        <w:r w:rsidR="0075340C" w:rsidRPr="000051FC">
          <w:rPr>
            <w:rStyle w:val="Hyperlink"/>
            <w:sz w:val="20"/>
            <w:szCs w:val="20"/>
            <w:lang w:val="en-US"/>
          </w:rPr>
          <w:t>Effective Professional</w:t>
        </w:r>
      </w:hyperlink>
      <w:r w:rsidR="0075340C" w:rsidRPr="000051FC">
        <w:rPr>
          <w:sz w:val="20"/>
          <w:szCs w:val="20"/>
          <w:lang w:val="en-US"/>
        </w:rPr>
        <w:t xml:space="preserve"> </w:t>
      </w:r>
      <w:hyperlink r:id="rId30">
        <w:r w:rsidR="0075340C" w:rsidRPr="000051FC">
          <w:rPr>
            <w:rStyle w:val="Hyperlink"/>
            <w:sz w:val="20"/>
            <w:szCs w:val="20"/>
            <w:lang w:val="en-US"/>
          </w:rPr>
          <w:t>Developmen</w:t>
        </w:r>
      </w:hyperlink>
      <w:hyperlink r:id="rId31">
        <w:r w:rsidR="0075340C" w:rsidRPr="000051FC">
          <w:rPr>
            <w:rStyle w:val="Hyperlink"/>
            <w:sz w:val="20"/>
            <w:szCs w:val="20"/>
            <w:lang w:val="en-US"/>
          </w:rPr>
          <w:t>t</w:t>
        </w:r>
      </w:hyperlink>
    </w:p>
    <w:p w14:paraId="2777EE5C" w14:textId="77777777" w:rsidR="0075340C" w:rsidRPr="000051FC" w:rsidRDefault="0019381E" w:rsidP="000051FC">
      <w:pPr>
        <w:spacing w:after="0" w:line="240" w:lineRule="auto"/>
        <w:rPr>
          <w:rStyle w:val="Hyperlink"/>
          <w:color w:val="auto"/>
          <w:sz w:val="20"/>
          <w:szCs w:val="20"/>
          <w:u w:val="none"/>
          <w:lang w:val="en-US"/>
        </w:rPr>
      </w:pPr>
      <w:hyperlink r:id="rId32">
        <w:r w:rsidR="0075340C" w:rsidRPr="000051FC">
          <w:rPr>
            <w:rStyle w:val="Hyperlink"/>
            <w:sz w:val="20"/>
            <w:szCs w:val="20"/>
            <w:lang w:val="en-US"/>
          </w:rPr>
          <w:t>EEF</w:t>
        </w:r>
      </w:hyperlink>
      <w:hyperlink r:id="rId33">
        <w:r w:rsidR="0075340C" w:rsidRPr="000051FC">
          <w:rPr>
            <w:rStyle w:val="Hyperlink"/>
            <w:sz w:val="20"/>
            <w:szCs w:val="20"/>
            <w:lang w:val="en-US"/>
          </w:rPr>
          <w:t>-</w:t>
        </w:r>
      </w:hyperlink>
      <w:r w:rsidR="0075340C" w:rsidRPr="000051FC">
        <w:rPr>
          <w:sz w:val="20"/>
          <w:szCs w:val="20"/>
          <w:u w:val="single"/>
          <w:lang w:val="en-US"/>
        </w:rPr>
        <w:t xml:space="preserve"> </w:t>
      </w:r>
      <w:hyperlink r:id="rId34">
        <w:r w:rsidR="0075340C" w:rsidRPr="000051FC">
          <w:rPr>
            <w:rStyle w:val="Hyperlink"/>
            <w:sz w:val="20"/>
            <w:szCs w:val="20"/>
            <w:lang w:val="en-US"/>
          </w:rPr>
          <w:t>Teacher feedback to improve</w:t>
        </w:r>
      </w:hyperlink>
      <w:r w:rsidR="0075340C" w:rsidRPr="000051FC">
        <w:rPr>
          <w:sz w:val="20"/>
          <w:szCs w:val="20"/>
          <w:lang w:val="en-US"/>
        </w:rPr>
        <w:t xml:space="preserve"> </w:t>
      </w:r>
      <w:hyperlink r:id="rId35">
        <w:r w:rsidR="0075340C" w:rsidRPr="000051FC">
          <w:rPr>
            <w:rStyle w:val="Hyperlink"/>
            <w:sz w:val="20"/>
            <w:szCs w:val="20"/>
            <w:lang w:val="en-US"/>
          </w:rPr>
          <w:t>learning</w:t>
        </w:r>
      </w:hyperlink>
      <w:r w:rsidR="000051FC" w:rsidRPr="000051FC">
        <w:rPr>
          <w:sz w:val="20"/>
          <w:szCs w:val="20"/>
          <w:lang w:val="en-US"/>
        </w:rPr>
        <w:tab/>
      </w:r>
      <w:r w:rsidR="000051FC" w:rsidRPr="000051FC">
        <w:rPr>
          <w:sz w:val="20"/>
          <w:szCs w:val="20"/>
          <w:lang w:val="en-US"/>
        </w:rPr>
        <w:tab/>
      </w:r>
      <w:r w:rsidR="000051FC" w:rsidRPr="000051FC">
        <w:rPr>
          <w:sz w:val="20"/>
          <w:szCs w:val="20"/>
          <w:lang w:val="en-US"/>
        </w:rPr>
        <w:tab/>
      </w:r>
      <w:r w:rsidR="000051FC">
        <w:rPr>
          <w:sz w:val="20"/>
          <w:szCs w:val="20"/>
          <w:lang w:val="en-US"/>
        </w:rPr>
        <w:tab/>
      </w:r>
      <w:hyperlink r:id="rId36">
        <w:r w:rsidR="0075340C" w:rsidRPr="000051FC">
          <w:rPr>
            <w:rStyle w:val="Hyperlink"/>
            <w:sz w:val="20"/>
            <w:szCs w:val="20"/>
            <w:lang w:val="en-US"/>
          </w:rPr>
          <w:t>EEF</w:t>
        </w:r>
      </w:hyperlink>
      <w:r w:rsidR="0075340C" w:rsidRPr="000051FC">
        <w:rPr>
          <w:sz w:val="20"/>
          <w:szCs w:val="20"/>
          <w:u w:val="single"/>
          <w:lang w:val="en-US"/>
        </w:rPr>
        <w:t xml:space="preserve"> </w:t>
      </w:r>
      <w:hyperlink r:id="rId37">
        <w:r w:rsidR="0075340C" w:rsidRPr="000051FC">
          <w:rPr>
            <w:rStyle w:val="Hyperlink"/>
            <w:sz w:val="20"/>
            <w:szCs w:val="20"/>
            <w:lang w:val="en-US"/>
          </w:rPr>
          <w:t>–</w:t>
        </w:r>
      </w:hyperlink>
      <w:r w:rsidR="0075340C" w:rsidRPr="000051FC">
        <w:rPr>
          <w:sz w:val="20"/>
          <w:szCs w:val="20"/>
          <w:u w:val="single"/>
          <w:lang w:val="en-US"/>
        </w:rPr>
        <w:t xml:space="preserve"> </w:t>
      </w:r>
      <w:hyperlink r:id="rId38">
        <w:r w:rsidR="0075340C" w:rsidRPr="000051FC">
          <w:rPr>
            <w:rStyle w:val="Hyperlink"/>
            <w:sz w:val="20"/>
            <w:szCs w:val="20"/>
            <w:lang w:val="en-US"/>
          </w:rPr>
          <w:t>Using digital technology to</w:t>
        </w:r>
      </w:hyperlink>
      <w:r w:rsidR="0075340C" w:rsidRPr="000051FC">
        <w:rPr>
          <w:sz w:val="20"/>
          <w:szCs w:val="20"/>
          <w:u w:val="single"/>
          <w:lang w:val="en-US"/>
        </w:rPr>
        <w:t xml:space="preserve"> </w:t>
      </w:r>
      <w:hyperlink r:id="rId39">
        <w:r w:rsidR="0075340C" w:rsidRPr="000051FC">
          <w:rPr>
            <w:rStyle w:val="Hyperlink"/>
            <w:sz w:val="20"/>
            <w:szCs w:val="20"/>
            <w:lang w:val="en-US"/>
          </w:rPr>
          <w:t>improve</w:t>
        </w:r>
      </w:hyperlink>
      <w:r w:rsidR="0075340C" w:rsidRPr="000051FC">
        <w:rPr>
          <w:sz w:val="20"/>
          <w:szCs w:val="20"/>
          <w:lang w:val="en-US"/>
        </w:rPr>
        <w:t xml:space="preserve"> </w:t>
      </w:r>
      <w:hyperlink r:id="rId40">
        <w:r w:rsidR="0075340C" w:rsidRPr="000051FC">
          <w:rPr>
            <w:rStyle w:val="Hyperlink"/>
            <w:sz w:val="20"/>
            <w:szCs w:val="20"/>
            <w:lang w:val="en-US"/>
          </w:rPr>
          <w:t>learning</w:t>
        </w:r>
      </w:hyperlink>
    </w:p>
    <w:p w14:paraId="3EFFF512" w14:textId="77777777" w:rsidR="0075340C" w:rsidRPr="000051FC" w:rsidRDefault="0019381E" w:rsidP="000051FC">
      <w:pPr>
        <w:spacing w:after="0" w:line="240" w:lineRule="auto"/>
        <w:rPr>
          <w:sz w:val="20"/>
          <w:szCs w:val="20"/>
          <w:lang w:val="en-US"/>
        </w:rPr>
      </w:pPr>
      <w:hyperlink r:id="rId41">
        <w:r w:rsidR="0075340C" w:rsidRPr="000051FC">
          <w:rPr>
            <w:rStyle w:val="Hyperlink"/>
            <w:sz w:val="20"/>
            <w:szCs w:val="20"/>
            <w:lang w:val="en-US"/>
          </w:rPr>
          <w:t>EEF</w:t>
        </w:r>
      </w:hyperlink>
      <w:r w:rsidR="0075340C" w:rsidRPr="000051FC">
        <w:rPr>
          <w:sz w:val="20"/>
          <w:szCs w:val="20"/>
          <w:u w:val="single"/>
          <w:lang w:val="en-US"/>
        </w:rPr>
        <w:t xml:space="preserve"> </w:t>
      </w:r>
      <w:hyperlink r:id="rId42">
        <w:r w:rsidR="0075340C" w:rsidRPr="000051FC">
          <w:rPr>
            <w:rStyle w:val="Hyperlink"/>
            <w:sz w:val="20"/>
            <w:szCs w:val="20"/>
            <w:lang w:val="en-US"/>
          </w:rPr>
          <w:t>–</w:t>
        </w:r>
      </w:hyperlink>
      <w:r w:rsidR="0075340C" w:rsidRPr="000051FC">
        <w:rPr>
          <w:sz w:val="20"/>
          <w:szCs w:val="20"/>
          <w:u w:val="single"/>
          <w:lang w:val="en-US"/>
        </w:rPr>
        <w:t xml:space="preserve"> </w:t>
      </w:r>
      <w:hyperlink r:id="rId43">
        <w:r w:rsidR="0075340C" w:rsidRPr="000051FC">
          <w:rPr>
            <w:rStyle w:val="Hyperlink"/>
            <w:sz w:val="20"/>
            <w:szCs w:val="20"/>
            <w:lang w:val="en-US"/>
          </w:rPr>
          <w:t>Teaching and Learning toolki</w:t>
        </w:r>
      </w:hyperlink>
      <w:hyperlink r:id="rId44">
        <w:r w:rsidR="0075340C" w:rsidRPr="000051FC">
          <w:rPr>
            <w:rStyle w:val="Hyperlink"/>
            <w:sz w:val="20"/>
            <w:szCs w:val="20"/>
            <w:lang w:val="en-US"/>
          </w:rPr>
          <w:t>t</w:t>
        </w:r>
      </w:hyperlink>
      <w:r w:rsidR="0075340C" w:rsidRPr="000051FC">
        <w:rPr>
          <w:sz w:val="20"/>
          <w:szCs w:val="20"/>
          <w:lang w:val="en-US"/>
        </w:rPr>
        <w:t xml:space="preserve"> </w:t>
      </w:r>
      <w:r w:rsidR="000051FC" w:rsidRPr="000051FC">
        <w:rPr>
          <w:sz w:val="20"/>
          <w:szCs w:val="20"/>
          <w:lang w:val="en-US"/>
        </w:rPr>
        <w:tab/>
      </w:r>
      <w:r w:rsidR="000051FC" w:rsidRPr="000051FC">
        <w:rPr>
          <w:sz w:val="20"/>
          <w:szCs w:val="20"/>
          <w:lang w:val="en-US"/>
        </w:rPr>
        <w:tab/>
      </w:r>
      <w:r w:rsidR="000051FC" w:rsidRPr="000051FC">
        <w:rPr>
          <w:sz w:val="20"/>
          <w:szCs w:val="20"/>
          <w:lang w:val="en-US"/>
        </w:rPr>
        <w:tab/>
      </w:r>
      <w:r w:rsidR="000051FC" w:rsidRPr="000051FC">
        <w:rPr>
          <w:sz w:val="20"/>
          <w:szCs w:val="20"/>
          <w:lang w:val="en-US"/>
        </w:rPr>
        <w:tab/>
      </w:r>
      <w:hyperlink r:id="rId45">
        <w:r w:rsidR="0075340C" w:rsidRPr="000051FC">
          <w:rPr>
            <w:rStyle w:val="Hyperlink"/>
            <w:sz w:val="20"/>
            <w:szCs w:val="20"/>
            <w:lang w:val="en-US"/>
          </w:rPr>
          <w:t>EEF</w:t>
        </w:r>
      </w:hyperlink>
      <w:r w:rsidR="0075340C" w:rsidRPr="000051FC">
        <w:rPr>
          <w:sz w:val="20"/>
          <w:szCs w:val="20"/>
          <w:u w:val="single"/>
          <w:lang w:val="en-US"/>
        </w:rPr>
        <w:t xml:space="preserve"> </w:t>
      </w:r>
      <w:hyperlink r:id="rId46">
        <w:r w:rsidR="0075340C" w:rsidRPr="000051FC">
          <w:rPr>
            <w:rStyle w:val="Hyperlink"/>
            <w:sz w:val="20"/>
            <w:szCs w:val="20"/>
            <w:lang w:val="en-US"/>
          </w:rPr>
          <w:t>–</w:t>
        </w:r>
      </w:hyperlink>
      <w:r w:rsidR="0075340C" w:rsidRPr="000051FC">
        <w:rPr>
          <w:sz w:val="20"/>
          <w:szCs w:val="20"/>
          <w:u w:val="single"/>
          <w:lang w:val="en-US"/>
        </w:rPr>
        <w:t xml:space="preserve"> </w:t>
      </w:r>
      <w:hyperlink r:id="rId47">
        <w:r w:rsidR="0075340C" w:rsidRPr="000051FC">
          <w:rPr>
            <w:rStyle w:val="Hyperlink"/>
            <w:sz w:val="20"/>
            <w:szCs w:val="20"/>
            <w:lang w:val="en-US"/>
          </w:rPr>
          <w:t>Effective Professional</w:t>
        </w:r>
      </w:hyperlink>
      <w:r w:rsidR="0075340C" w:rsidRPr="000051FC">
        <w:rPr>
          <w:sz w:val="20"/>
          <w:szCs w:val="20"/>
          <w:lang w:val="en-US"/>
        </w:rPr>
        <w:t xml:space="preserve"> </w:t>
      </w:r>
      <w:hyperlink r:id="rId48">
        <w:r w:rsidR="0075340C" w:rsidRPr="000051FC">
          <w:rPr>
            <w:rStyle w:val="Hyperlink"/>
            <w:sz w:val="20"/>
            <w:szCs w:val="20"/>
            <w:lang w:val="en-US"/>
          </w:rPr>
          <w:t>Developmen</w:t>
        </w:r>
      </w:hyperlink>
      <w:hyperlink r:id="rId49">
        <w:r w:rsidR="0075340C" w:rsidRPr="000051FC">
          <w:rPr>
            <w:rStyle w:val="Hyperlink"/>
            <w:sz w:val="20"/>
            <w:szCs w:val="20"/>
            <w:lang w:val="en-US"/>
          </w:rPr>
          <w:t>t</w:t>
        </w:r>
      </w:hyperlink>
    </w:p>
    <w:p w14:paraId="7C698F79" w14:textId="77777777" w:rsidR="0075340C" w:rsidRPr="000051FC" w:rsidRDefault="0019381E" w:rsidP="000051FC">
      <w:pPr>
        <w:spacing w:after="0" w:line="240" w:lineRule="auto"/>
        <w:rPr>
          <w:sz w:val="20"/>
          <w:szCs w:val="20"/>
          <w:lang w:val="en-US"/>
        </w:rPr>
      </w:pPr>
      <w:hyperlink r:id="rId50">
        <w:r w:rsidR="0075340C" w:rsidRPr="000051FC">
          <w:rPr>
            <w:rStyle w:val="Hyperlink"/>
            <w:sz w:val="20"/>
            <w:szCs w:val="20"/>
            <w:lang w:val="en-US"/>
          </w:rPr>
          <w:t>EEF</w:t>
        </w:r>
      </w:hyperlink>
      <w:r w:rsidR="0075340C" w:rsidRPr="000051FC">
        <w:rPr>
          <w:sz w:val="20"/>
          <w:szCs w:val="20"/>
          <w:u w:val="single"/>
          <w:lang w:val="en-US"/>
        </w:rPr>
        <w:t xml:space="preserve"> </w:t>
      </w:r>
      <w:hyperlink r:id="rId51">
        <w:r w:rsidR="0075340C" w:rsidRPr="000051FC">
          <w:rPr>
            <w:rStyle w:val="Hyperlink"/>
            <w:sz w:val="20"/>
            <w:szCs w:val="20"/>
            <w:lang w:val="en-US"/>
          </w:rPr>
          <w:t>–</w:t>
        </w:r>
      </w:hyperlink>
      <w:r w:rsidR="0075340C" w:rsidRPr="000051FC">
        <w:rPr>
          <w:sz w:val="20"/>
          <w:szCs w:val="20"/>
          <w:u w:val="single"/>
          <w:lang w:val="en-US"/>
        </w:rPr>
        <w:t xml:space="preserve"> </w:t>
      </w:r>
      <w:hyperlink r:id="rId52">
        <w:r w:rsidR="0075340C" w:rsidRPr="000051FC">
          <w:rPr>
            <w:rStyle w:val="Hyperlink"/>
            <w:sz w:val="20"/>
            <w:szCs w:val="20"/>
            <w:lang w:val="en-US"/>
          </w:rPr>
          <w:t>Metacognition &amp; Self</w:t>
        </w:r>
      </w:hyperlink>
      <w:hyperlink r:id="rId53">
        <w:r w:rsidR="0075340C" w:rsidRPr="000051FC">
          <w:rPr>
            <w:rStyle w:val="Hyperlink"/>
            <w:sz w:val="20"/>
            <w:szCs w:val="20"/>
            <w:lang w:val="en-US"/>
          </w:rPr>
          <w:t>-</w:t>
        </w:r>
      </w:hyperlink>
      <w:hyperlink r:id="rId54">
        <w:r w:rsidR="0075340C" w:rsidRPr="000051FC">
          <w:rPr>
            <w:rStyle w:val="Hyperlink"/>
            <w:sz w:val="20"/>
            <w:szCs w:val="20"/>
            <w:lang w:val="en-US"/>
          </w:rPr>
          <w:t>regulated</w:t>
        </w:r>
      </w:hyperlink>
      <w:r w:rsidR="0075340C" w:rsidRPr="000051FC">
        <w:rPr>
          <w:sz w:val="20"/>
          <w:szCs w:val="20"/>
          <w:lang w:val="en-US"/>
        </w:rPr>
        <w:t xml:space="preserve"> </w:t>
      </w:r>
      <w:hyperlink r:id="rId55">
        <w:r w:rsidR="0075340C" w:rsidRPr="000051FC">
          <w:rPr>
            <w:rStyle w:val="Hyperlink"/>
            <w:sz w:val="20"/>
            <w:szCs w:val="20"/>
            <w:lang w:val="en-US"/>
          </w:rPr>
          <w:t>learning</w:t>
        </w:r>
      </w:hyperlink>
      <w:r w:rsidR="000051FC" w:rsidRPr="000051FC">
        <w:rPr>
          <w:sz w:val="20"/>
          <w:szCs w:val="20"/>
          <w:lang w:val="en-US"/>
        </w:rPr>
        <w:tab/>
      </w:r>
      <w:r w:rsidR="000051FC" w:rsidRPr="000051FC">
        <w:rPr>
          <w:sz w:val="20"/>
          <w:szCs w:val="20"/>
          <w:lang w:val="en-US"/>
        </w:rPr>
        <w:tab/>
      </w:r>
      <w:r w:rsidR="000051FC" w:rsidRPr="000051FC">
        <w:rPr>
          <w:sz w:val="20"/>
          <w:szCs w:val="20"/>
          <w:lang w:val="en-US"/>
        </w:rPr>
        <w:tab/>
      </w:r>
      <w:hyperlink r:id="rId56">
        <w:r w:rsidR="0075340C" w:rsidRPr="000051FC">
          <w:rPr>
            <w:rStyle w:val="Hyperlink"/>
            <w:sz w:val="20"/>
            <w:szCs w:val="20"/>
            <w:lang w:val="en-US"/>
          </w:rPr>
          <w:t>EEF</w:t>
        </w:r>
      </w:hyperlink>
      <w:r w:rsidR="0075340C" w:rsidRPr="000051FC">
        <w:rPr>
          <w:sz w:val="20"/>
          <w:szCs w:val="20"/>
          <w:u w:val="single"/>
          <w:lang w:val="en-US"/>
        </w:rPr>
        <w:t xml:space="preserve"> </w:t>
      </w:r>
      <w:hyperlink r:id="rId57">
        <w:r w:rsidR="0075340C" w:rsidRPr="000051FC">
          <w:rPr>
            <w:rStyle w:val="Hyperlink"/>
            <w:sz w:val="20"/>
            <w:szCs w:val="20"/>
            <w:lang w:val="en-US"/>
          </w:rPr>
          <w:t>–</w:t>
        </w:r>
      </w:hyperlink>
      <w:r w:rsidR="0075340C" w:rsidRPr="000051FC">
        <w:rPr>
          <w:sz w:val="20"/>
          <w:szCs w:val="20"/>
          <w:u w:val="single"/>
          <w:lang w:val="en-US"/>
        </w:rPr>
        <w:t xml:space="preserve"> </w:t>
      </w:r>
      <w:hyperlink r:id="rId58">
        <w:r w:rsidR="0075340C" w:rsidRPr="000051FC">
          <w:rPr>
            <w:rStyle w:val="Hyperlink"/>
            <w:sz w:val="20"/>
            <w:szCs w:val="20"/>
            <w:lang w:val="en-US"/>
          </w:rPr>
          <w:t>Putting evidence into work</w:t>
        </w:r>
      </w:hyperlink>
      <w:r w:rsidR="0075340C" w:rsidRPr="000051FC">
        <w:rPr>
          <w:sz w:val="20"/>
          <w:szCs w:val="20"/>
          <w:lang w:val="en-US"/>
        </w:rPr>
        <w:t xml:space="preserve"> </w:t>
      </w:r>
    </w:p>
    <w:p w14:paraId="78B21049" w14:textId="77777777" w:rsidR="0075340C" w:rsidRPr="000051FC" w:rsidRDefault="0019381E" w:rsidP="000051FC">
      <w:pPr>
        <w:spacing w:after="0" w:line="240" w:lineRule="auto"/>
        <w:rPr>
          <w:sz w:val="20"/>
          <w:szCs w:val="20"/>
          <w:lang w:val="en-US"/>
        </w:rPr>
      </w:pPr>
      <w:hyperlink r:id="rId59">
        <w:r w:rsidR="0075340C" w:rsidRPr="000051FC">
          <w:rPr>
            <w:rStyle w:val="Hyperlink"/>
            <w:sz w:val="20"/>
            <w:szCs w:val="20"/>
            <w:lang w:val="en-US"/>
          </w:rPr>
          <w:t>EEF</w:t>
        </w:r>
      </w:hyperlink>
      <w:r w:rsidR="0075340C" w:rsidRPr="000051FC">
        <w:rPr>
          <w:sz w:val="20"/>
          <w:szCs w:val="20"/>
          <w:u w:val="single"/>
          <w:lang w:val="en-US"/>
        </w:rPr>
        <w:t xml:space="preserve"> </w:t>
      </w:r>
      <w:hyperlink r:id="rId60">
        <w:r w:rsidR="0075340C" w:rsidRPr="000051FC">
          <w:rPr>
            <w:rStyle w:val="Hyperlink"/>
            <w:sz w:val="20"/>
            <w:szCs w:val="20"/>
            <w:lang w:val="en-US"/>
          </w:rPr>
          <w:t>–</w:t>
        </w:r>
      </w:hyperlink>
      <w:r w:rsidR="0075340C" w:rsidRPr="000051FC">
        <w:rPr>
          <w:sz w:val="20"/>
          <w:szCs w:val="20"/>
          <w:u w:val="single"/>
          <w:lang w:val="en-US"/>
        </w:rPr>
        <w:t xml:space="preserve"> </w:t>
      </w:r>
      <w:hyperlink r:id="rId61">
        <w:r w:rsidR="0075340C" w:rsidRPr="000051FC">
          <w:rPr>
            <w:rStyle w:val="Hyperlink"/>
            <w:sz w:val="20"/>
            <w:szCs w:val="20"/>
            <w:lang w:val="en-US"/>
          </w:rPr>
          <w:t>Covid Catch up</w:t>
        </w:r>
      </w:hyperlink>
      <w:r w:rsidR="000051FC" w:rsidRPr="000051FC">
        <w:rPr>
          <w:sz w:val="20"/>
          <w:szCs w:val="20"/>
          <w:lang w:val="en-US"/>
        </w:rPr>
        <w:tab/>
      </w:r>
      <w:r w:rsidR="000051FC" w:rsidRPr="000051FC">
        <w:rPr>
          <w:sz w:val="20"/>
          <w:szCs w:val="20"/>
          <w:lang w:val="en-US"/>
        </w:rPr>
        <w:tab/>
      </w:r>
      <w:r w:rsidR="000051FC" w:rsidRPr="000051FC">
        <w:rPr>
          <w:sz w:val="20"/>
          <w:szCs w:val="20"/>
          <w:lang w:val="en-US"/>
        </w:rPr>
        <w:tab/>
      </w:r>
      <w:r w:rsidR="000051FC" w:rsidRPr="000051FC">
        <w:rPr>
          <w:sz w:val="20"/>
          <w:szCs w:val="20"/>
          <w:lang w:val="en-US"/>
        </w:rPr>
        <w:tab/>
      </w:r>
      <w:r w:rsidR="000051FC" w:rsidRPr="000051FC">
        <w:rPr>
          <w:sz w:val="20"/>
          <w:szCs w:val="20"/>
          <w:lang w:val="en-US"/>
        </w:rPr>
        <w:tab/>
      </w:r>
      <w:r w:rsidR="000051FC">
        <w:rPr>
          <w:sz w:val="20"/>
          <w:szCs w:val="20"/>
          <w:lang w:val="en-US"/>
        </w:rPr>
        <w:tab/>
      </w:r>
      <w:hyperlink r:id="rId62">
        <w:r w:rsidR="0075340C" w:rsidRPr="000051FC">
          <w:rPr>
            <w:rStyle w:val="Hyperlink"/>
            <w:sz w:val="20"/>
            <w:szCs w:val="20"/>
            <w:lang w:val="en-US"/>
          </w:rPr>
          <w:t>EEF</w:t>
        </w:r>
      </w:hyperlink>
      <w:r w:rsidR="0075340C" w:rsidRPr="000051FC">
        <w:rPr>
          <w:sz w:val="20"/>
          <w:szCs w:val="20"/>
          <w:u w:val="single"/>
          <w:lang w:val="en-US"/>
        </w:rPr>
        <w:t xml:space="preserve"> </w:t>
      </w:r>
      <w:hyperlink r:id="rId63">
        <w:r w:rsidR="0075340C" w:rsidRPr="000051FC">
          <w:rPr>
            <w:rStyle w:val="Hyperlink"/>
            <w:sz w:val="20"/>
            <w:szCs w:val="20"/>
            <w:lang w:val="en-US"/>
          </w:rPr>
          <w:t>–</w:t>
        </w:r>
      </w:hyperlink>
      <w:r w:rsidR="0075340C" w:rsidRPr="000051FC">
        <w:rPr>
          <w:sz w:val="20"/>
          <w:szCs w:val="20"/>
          <w:u w:val="single"/>
          <w:lang w:val="en-US"/>
        </w:rPr>
        <w:t xml:space="preserve"> </w:t>
      </w:r>
      <w:hyperlink r:id="rId64">
        <w:r w:rsidR="0075340C" w:rsidRPr="000051FC">
          <w:rPr>
            <w:rStyle w:val="Hyperlink"/>
            <w:sz w:val="20"/>
            <w:szCs w:val="20"/>
            <w:lang w:val="en-US"/>
          </w:rPr>
          <w:t>Pupil Premium guide</w:t>
        </w:r>
      </w:hyperlink>
    </w:p>
    <w:p w14:paraId="67358852" w14:textId="77777777" w:rsidR="00CC4FDA" w:rsidRDefault="00CC4FDA" w:rsidP="000051FC">
      <w:pPr>
        <w:spacing w:after="0" w:line="240" w:lineRule="auto"/>
        <w:rPr>
          <w:sz w:val="20"/>
          <w:szCs w:val="20"/>
          <w:lang w:val="en-US"/>
        </w:rPr>
      </w:pPr>
      <w:r>
        <w:rPr>
          <w:color w:val="FF0000"/>
          <w:sz w:val="20"/>
          <w:szCs w:val="20"/>
          <w:u w:val="single"/>
        </w:rPr>
        <w:t>S</w:t>
      </w:r>
      <w:r w:rsidR="00ED3C49" w:rsidRPr="000051FC">
        <w:rPr>
          <w:color w:val="FF0000"/>
          <w:sz w:val="20"/>
          <w:szCs w:val="20"/>
          <w:u w:val="single"/>
        </w:rPr>
        <w:t>utton Trust ‘Engaging Parents Effectively’</w:t>
      </w:r>
      <w:r>
        <w:rPr>
          <w:sz w:val="20"/>
          <w:szCs w:val="20"/>
          <w:lang w:val="en-US"/>
        </w:rPr>
        <w:tab/>
      </w:r>
      <w:r>
        <w:rPr>
          <w:sz w:val="20"/>
          <w:szCs w:val="20"/>
          <w:lang w:val="en-US"/>
        </w:rPr>
        <w:tab/>
      </w:r>
      <w:r>
        <w:rPr>
          <w:sz w:val="20"/>
          <w:szCs w:val="20"/>
          <w:lang w:val="en-US"/>
        </w:rPr>
        <w:tab/>
      </w:r>
      <w:r>
        <w:rPr>
          <w:sz w:val="20"/>
          <w:szCs w:val="20"/>
          <w:lang w:val="en-US"/>
        </w:rPr>
        <w:tab/>
      </w:r>
      <w:hyperlink r:id="rId65">
        <w:r w:rsidR="0075340C" w:rsidRPr="000051FC">
          <w:rPr>
            <w:rStyle w:val="Hyperlink"/>
            <w:sz w:val="20"/>
            <w:szCs w:val="20"/>
            <w:lang w:val="en-US"/>
          </w:rPr>
          <w:t>EEF</w:t>
        </w:r>
      </w:hyperlink>
      <w:r w:rsidR="0075340C" w:rsidRPr="000051FC">
        <w:rPr>
          <w:sz w:val="20"/>
          <w:szCs w:val="20"/>
          <w:u w:val="single"/>
          <w:lang w:val="en-US"/>
        </w:rPr>
        <w:t xml:space="preserve"> </w:t>
      </w:r>
      <w:hyperlink r:id="rId66">
        <w:r w:rsidR="0075340C" w:rsidRPr="000051FC">
          <w:rPr>
            <w:rStyle w:val="Hyperlink"/>
            <w:sz w:val="20"/>
            <w:szCs w:val="20"/>
            <w:lang w:val="en-US"/>
          </w:rPr>
          <w:t>–</w:t>
        </w:r>
      </w:hyperlink>
      <w:r w:rsidR="0075340C" w:rsidRPr="000051FC">
        <w:rPr>
          <w:sz w:val="20"/>
          <w:szCs w:val="20"/>
          <w:u w:val="single"/>
          <w:lang w:val="en-US"/>
        </w:rPr>
        <w:t xml:space="preserve"> </w:t>
      </w:r>
      <w:hyperlink r:id="rId67">
        <w:r w:rsidR="0075340C" w:rsidRPr="000051FC">
          <w:rPr>
            <w:rStyle w:val="Hyperlink"/>
            <w:sz w:val="20"/>
            <w:szCs w:val="20"/>
            <w:lang w:val="en-US"/>
          </w:rPr>
          <w:t xml:space="preserve">Improving </w:t>
        </w:r>
        <w:proofErr w:type="spellStart"/>
        <w:r w:rsidR="0075340C" w:rsidRPr="000051FC">
          <w:rPr>
            <w:rStyle w:val="Hyperlink"/>
            <w:sz w:val="20"/>
            <w:szCs w:val="20"/>
            <w:lang w:val="en-US"/>
          </w:rPr>
          <w:t>behaviour</w:t>
        </w:r>
        <w:proofErr w:type="spellEnd"/>
        <w:r w:rsidR="0075340C" w:rsidRPr="000051FC">
          <w:rPr>
            <w:rStyle w:val="Hyperlink"/>
            <w:sz w:val="20"/>
            <w:szCs w:val="20"/>
            <w:lang w:val="en-US"/>
          </w:rPr>
          <w:t xml:space="preserve"> in schools</w:t>
        </w:r>
      </w:hyperlink>
      <w:r w:rsidR="0075340C" w:rsidRPr="000051FC">
        <w:rPr>
          <w:sz w:val="20"/>
          <w:szCs w:val="20"/>
          <w:lang w:val="en-US"/>
        </w:rPr>
        <w:t xml:space="preserve"> </w:t>
      </w:r>
      <w:r w:rsidR="000051FC" w:rsidRPr="000051FC">
        <w:rPr>
          <w:sz w:val="20"/>
          <w:szCs w:val="20"/>
          <w:lang w:val="en-US"/>
        </w:rPr>
        <w:tab/>
      </w:r>
      <w:r w:rsidR="000051FC" w:rsidRPr="000051FC">
        <w:rPr>
          <w:sz w:val="20"/>
          <w:szCs w:val="20"/>
          <w:lang w:val="en-US"/>
        </w:rPr>
        <w:tab/>
      </w:r>
      <w:r w:rsidR="000051FC" w:rsidRPr="000051FC">
        <w:rPr>
          <w:sz w:val="20"/>
          <w:szCs w:val="20"/>
          <w:lang w:val="en-US"/>
        </w:rPr>
        <w:tab/>
      </w:r>
      <w:r w:rsidR="000051FC" w:rsidRPr="000051FC">
        <w:rPr>
          <w:sz w:val="20"/>
          <w:szCs w:val="20"/>
          <w:lang w:val="en-US"/>
        </w:rPr>
        <w:tab/>
      </w:r>
    </w:p>
    <w:p w14:paraId="5572A70A" w14:textId="77777777" w:rsidR="00CC4FDA" w:rsidRDefault="0019381E" w:rsidP="00ED3C49">
      <w:pPr>
        <w:spacing w:after="0" w:line="240" w:lineRule="auto"/>
        <w:rPr>
          <w:sz w:val="20"/>
          <w:szCs w:val="20"/>
        </w:rPr>
      </w:pPr>
      <w:hyperlink r:id="rId68">
        <w:r w:rsidR="0075340C" w:rsidRPr="000051FC">
          <w:rPr>
            <w:rStyle w:val="Hyperlink"/>
            <w:sz w:val="20"/>
            <w:szCs w:val="20"/>
          </w:rPr>
          <w:t>NFER</w:t>
        </w:r>
      </w:hyperlink>
      <w:hyperlink r:id="rId69">
        <w:r w:rsidR="0075340C" w:rsidRPr="000051FC">
          <w:rPr>
            <w:rStyle w:val="Hyperlink"/>
            <w:sz w:val="20"/>
            <w:szCs w:val="20"/>
          </w:rPr>
          <w:t>-</w:t>
        </w:r>
      </w:hyperlink>
      <w:r w:rsidR="0075340C" w:rsidRPr="000051FC">
        <w:rPr>
          <w:sz w:val="20"/>
          <w:szCs w:val="20"/>
          <w:u w:val="single"/>
        </w:rPr>
        <w:t xml:space="preserve"> </w:t>
      </w:r>
      <w:hyperlink r:id="rId70">
        <w:r w:rsidR="0075340C" w:rsidRPr="000051FC">
          <w:rPr>
            <w:rStyle w:val="Hyperlink"/>
            <w:sz w:val="20"/>
            <w:szCs w:val="20"/>
          </w:rPr>
          <w:t>Addressing behaviour and</w:t>
        </w:r>
      </w:hyperlink>
      <w:r w:rsidR="0075340C" w:rsidRPr="000051FC">
        <w:rPr>
          <w:sz w:val="20"/>
          <w:szCs w:val="20"/>
        </w:rPr>
        <w:t xml:space="preserve"> </w:t>
      </w:r>
      <w:hyperlink r:id="rId71">
        <w:r w:rsidR="0075340C" w:rsidRPr="000051FC">
          <w:rPr>
            <w:rStyle w:val="Hyperlink"/>
            <w:sz w:val="20"/>
            <w:szCs w:val="20"/>
          </w:rPr>
          <w:t>attendance</w:t>
        </w:r>
      </w:hyperlink>
      <w:r w:rsidR="00CC4FDA">
        <w:rPr>
          <w:rStyle w:val="Hyperlink"/>
          <w:color w:val="auto"/>
          <w:sz w:val="20"/>
          <w:szCs w:val="20"/>
          <w:u w:val="none"/>
          <w:lang w:val="en-US"/>
        </w:rPr>
        <w:tab/>
      </w:r>
      <w:r w:rsidR="00CC4FDA">
        <w:rPr>
          <w:rStyle w:val="Hyperlink"/>
          <w:color w:val="auto"/>
          <w:sz w:val="20"/>
          <w:szCs w:val="20"/>
          <w:u w:val="none"/>
          <w:lang w:val="en-US"/>
        </w:rPr>
        <w:tab/>
      </w:r>
      <w:r w:rsidR="00CC4FDA">
        <w:rPr>
          <w:rStyle w:val="Hyperlink"/>
          <w:color w:val="auto"/>
          <w:sz w:val="20"/>
          <w:szCs w:val="20"/>
          <w:u w:val="none"/>
          <w:lang w:val="en-US"/>
        </w:rPr>
        <w:tab/>
      </w:r>
      <w:r w:rsidR="00CC4FDA">
        <w:rPr>
          <w:rStyle w:val="Hyperlink"/>
          <w:color w:val="auto"/>
          <w:sz w:val="20"/>
          <w:szCs w:val="20"/>
          <w:u w:val="none"/>
          <w:lang w:val="en-US"/>
        </w:rPr>
        <w:tab/>
      </w:r>
      <w:hyperlink r:id="rId72">
        <w:r w:rsidR="0075340C" w:rsidRPr="000051FC">
          <w:rPr>
            <w:rStyle w:val="Hyperlink"/>
            <w:sz w:val="20"/>
            <w:szCs w:val="20"/>
          </w:rPr>
          <w:t>EFF</w:t>
        </w:r>
      </w:hyperlink>
      <w:r w:rsidR="0075340C" w:rsidRPr="000051FC">
        <w:rPr>
          <w:sz w:val="20"/>
          <w:szCs w:val="20"/>
          <w:u w:val="single"/>
        </w:rPr>
        <w:t xml:space="preserve"> </w:t>
      </w:r>
      <w:hyperlink r:id="rId73">
        <w:r w:rsidR="0075340C" w:rsidRPr="000051FC">
          <w:rPr>
            <w:rStyle w:val="Hyperlink"/>
            <w:sz w:val="20"/>
            <w:szCs w:val="20"/>
          </w:rPr>
          <w:t>–</w:t>
        </w:r>
      </w:hyperlink>
      <w:r w:rsidR="0075340C" w:rsidRPr="000051FC">
        <w:rPr>
          <w:sz w:val="20"/>
          <w:szCs w:val="20"/>
          <w:u w:val="single"/>
        </w:rPr>
        <w:t xml:space="preserve"> </w:t>
      </w:r>
      <w:hyperlink r:id="rId74">
        <w:r w:rsidR="0075340C" w:rsidRPr="000051FC">
          <w:rPr>
            <w:rStyle w:val="Hyperlink"/>
            <w:sz w:val="20"/>
            <w:szCs w:val="20"/>
          </w:rPr>
          <w:t>SEND in mainstream schools</w:t>
        </w:r>
      </w:hyperlink>
      <w:r w:rsidR="0075340C" w:rsidRPr="000051FC">
        <w:rPr>
          <w:sz w:val="20"/>
          <w:szCs w:val="20"/>
        </w:rPr>
        <w:t xml:space="preserve"> </w:t>
      </w:r>
      <w:r w:rsidR="000051FC" w:rsidRPr="000051FC">
        <w:rPr>
          <w:sz w:val="20"/>
          <w:szCs w:val="20"/>
        </w:rPr>
        <w:tab/>
      </w:r>
      <w:r w:rsidR="000051FC" w:rsidRPr="000051FC">
        <w:rPr>
          <w:sz w:val="20"/>
          <w:szCs w:val="20"/>
        </w:rPr>
        <w:tab/>
      </w:r>
      <w:r w:rsidR="000051FC" w:rsidRPr="000051FC">
        <w:rPr>
          <w:sz w:val="20"/>
          <w:szCs w:val="20"/>
        </w:rPr>
        <w:tab/>
      </w:r>
      <w:r w:rsidR="000051FC" w:rsidRPr="000051FC">
        <w:rPr>
          <w:sz w:val="20"/>
          <w:szCs w:val="20"/>
        </w:rPr>
        <w:tab/>
      </w:r>
    </w:p>
    <w:p w14:paraId="352A03E0" w14:textId="5F442CAC" w:rsidR="0075340C" w:rsidRPr="00CC4FDA" w:rsidRDefault="0019381E" w:rsidP="00ED3C49">
      <w:pPr>
        <w:spacing w:after="0" w:line="240" w:lineRule="auto"/>
        <w:rPr>
          <w:rStyle w:val="Hyperlink"/>
          <w:color w:val="auto"/>
          <w:sz w:val="20"/>
          <w:szCs w:val="20"/>
          <w:u w:val="none"/>
          <w:lang w:val="en-US"/>
        </w:rPr>
      </w:pPr>
      <w:hyperlink r:id="rId75">
        <w:r w:rsidR="0075340C" w:rsidRPr="000051FC">
          <w:rPr>
            <w:rStyle w:val="Hyperlink"/>
            <w:sz w:val="20"/>
            <w:szCs w:val="20"/>
          </w:rPr>
          <w:t>NFER</w:t>
        </w:r>
      </w:hyperlink>
      <w:r w:rsidR="0075340C" w:rsidRPr="000051FC">
        <w:rPr>
          <w:sz w:val="20"/>
          <w:szCs w:val="20"/>
          <w:u w:val="single"/>
        </w:rPr>
        <w:t xml:space="preserve"> </w:t>
      </w:r>
      <w:hyperlink r:id="rId76">
        <w:r w:rsidR="0075340C" w:rsidRPr="000051FC">
          <w:rPr>
            <w:rStyle w:val="Hyperlink"/>
            <w:sz w:val="20"/>
            <w:szCs w:val="20"/>
          </w:rPr>
          <w:t>–</w:t>
        </w:r>
      </w:hyperlink>
      <w:r w:rsidR="0075340C" w:rsidRPr="000051FC">
        <w:rPr>
          <w:sz w:val="20"/>
          <w:szCs w:val="20"/>
          <w:u w:val="single"/>
        </w:rPr>
        <w:t xml:space="preserve"> </w:t>
      </w:r>
      <w:hyperlink r:id="rId77">
        <w:r w:rsidR="0075340C" w:rsidRPr="000051FC">
          <w:rPr>
            <w:rStyle w:val="Hyperlink"/>
            <w:sz w:val="20"/>
            <w:szCs w:val="20"/>
          </w:rPr>
          <w:t>Clear responsive leadership</w:t>
        </w:r>
      </w:hyperlink>
    </w:p>
    <w:p w14:paraId="27E36F7C" w14:textId="77777777" w:rsidR="00A421AE" w:rsidRDefault="00A421AE" w:rsidP="00ED3C49">
      <w:pPr>
        <w:spacing w:after="0" w:line="240" w:lineRule="auto"/>
        <w:rPr>
          <w:rStyle w:val="Hyperlink"/>
          <w:sz w:val="20"/>
          <w:szCs w:val="20"/>
        </w:rPr>
      </w:pPr>
    </w:p>
    <w:sectPr w:rsidR="00A421AE" w:rsidSect="00C92204">
      <w:headerReference w:type="default" r:id="rId78"/>
      <w:footerReference w:type="even" r:id="rId79"/>
      <w:footerReference w:type="default" r:id="rId80"/>
      <w:footerReference w:type="first" r:id="rId81"/>
      <w:pgSz w:w="16840" w:h="11900" w:orient="landscape" w:code="9"/>
      <w:pgMar w:top="1440" w:right="1080" w:bottom="1440" w:left="1080" w:header="720" w:footer="720"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02D45DD" w14:textId="77777777" w:rsidR="00814303" w:rsidRDefault="00814303" w:rsidP="003C56A0">
      <w:pPr>
        <w:spacing w:line="240" w:lineRule="auto"/>
      </w:pPr>
      <w:r>
        <w:separator/>
      </w:r>
    </w:p>
  </w:endnote>
  <w:endnote w:type="continuationSeparator" w:id="0">
    <w:p w14:paraId="19025770" w14:textId="77777777" w:rsidR="00814303" w:rsidRDefault="00814303" w:rsidP="003C56A0">
      <w:pPr>
        <w:spacing w:line="240" w:lineRule="auto"/>
      </w:pPr>
      <w:r>
        <w:continuationSeparator/>
      </w:r>
    </w:p>
  </w:endnote>
  <w:endnote w:type="continuationNotice" w:id="1">
    <w:p w14:paraId="1B0EBA43" w14:textId="77777777" w:rsidR="00814303" w:rsidRDefault="00814303">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arlett">
    <w:panose1 w:val="00000000000000000000"/>
    <w:charset w:val="02"/>
    <w:family w:val="auto"/>
    <w:pitch w:val="variable"/>
    <w:sig w:usb0="00000000" w:usb1="10000000" w:usb2="00000000" w:usb3="00000000" w:csb0="80000000" w:csb1="00000000"/>
  </w:font>
  <w:font w:name="Garamond">
    <w:panose1 w:val="02020404030301010803"/>
    <w:charset w:val="00"/>
    <w:family w:val="roman"/>
    <w:pitch w:val="variable"/>
    <w:sig w:usb0="00000287" w:usb1="00000000" w:usb2="00000000" w:usb3="00000000" w:csb0="0000009F" w:csb1="00000000"/>
  </w:font>
  <w:font w:name="Times New Roman (Headings CS)">
    <w:altName w:val="Times New Roman"/>
    <w:charset w:val="00"/>
    <w:family w:val="roman"/>
    <w:pitch w:val="default"/>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genda">
    <w:panose1 w:val="02000603040000020004"/>
    <w:charset w:val="00"/>
    <w:family w:val="modern"/>
    <w:notTrueType/>
    <w:pitch w:val="variable"/>
    <w:sig w:usb0="A00000AF" w:usb1="40002048" w:usb2="00000000" w:usb3="00000000" w:csb0="00000111" w:csb1="00000000"/>
  </w:font>
  <w:font w:name="Times New Roman (Body CS)">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00002FF" w:usb1="5000205B"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Style w:val="PageNumber"/>
      </w:rPr>
      <w:id w:val="188498143"/>
      <w:docPartObj>
        <w:docPartGallery w:val="Page Numbers (Bottom of Page)"/>
        <w:docPartUnique/>
      </w:docPartObj>
    </w:sdtPr>
    <w:sdtContent>
      <w:p w14:paraId="2007CAE0" w14:textId="77777777" w:rsidR="00A5446F" w:rsidRDefault="00A5446F">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65FEBE27" w14:textId="77777777" w:rsidR="00A5446F" w:rsidRDefault="00A5446F" w:rsidP="00A5446F">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Style w:val="PageNumber"/>
        <w:rFonts w:asciiTheme="majorHAnsi" w:hAnsiTheme="majorHAnsi" w:cstheme="majorBidi"/>
        <w:b/>
        <w:bCs/>
        <w:sz w:val="24"/>
      </w:rPr>
      <w:id w:val="-200319944"/>
      <w:docPartObj>
        <w:docPartGallery w:val="Page Numbers (Bottom of Page)"/>
        <w:docPartUnique/>
      </w:docPartObj>
    </w:sdtPr>
    <w:sdtContent>
      <w:p w14:paraId="22252409" w14:textId="77777777" w:rsidR="00A5446F" w:rsidRPr="00E93EC6" w:rsidRDefault="00A5446F">
        <w:pPr>
          <w:pStyle w:val="Footer"/>
          <w:framePr w:wrap="none" w:vAnchor="text" w:hAnchor="margin" w:xAlign="right" w:y="1"/>
          <w:rPr>
            <w:rStyle w:val="PageNumber"/>
            <w:rFonts w:asciiTheme="majorHAnsi" w:hAnsiTheme="majorHAnsi" w:cstheme="majorHAnsi"/>
            <w:b/>
            <w:bCs/>
            <w:sz w:val="24"/>
            <w:szCs w:val="22"/>
          </w:rPr>
        </w:pPr>
        <w:r w:rsidRPr="00E93EC6">
          <w:rPr>
            <w:rStyle w:val="PageNumber"/>
            <w:rFonts w:asciiTheme="majorHAnsi" w:hAnsiTheme="majorHAnsi" w:cstheme="majorHAnsi"/>
            <w:b/>
            <w:bCs/>
            <w:sz w:val="24"/>
            <w:szCs w:val="22"/>
          </w:rPr>
          <w:fldChar w:fldCharType="begin"/>
        </w:r>
        <w:r w:rsidRPr="00E93EC6">
          <w:rPr>
            <w:rStyle w:val="PageNumber"/>
            <w:rFonts w:asciiTheme="majorHAnsi" w:hAnsiTheme="majorHAnsi" w:cstheme="majorHAnsi"/>
            <w:b/>
            <w:bCs/>
            <w:sz w:val="24"/>
            <w:szCs w:val="22"/>
          </w:rPr>
          <w:instrText xml:space="preserve"> PAGE </w:instrText>
        </w:r>
        <w:r w:rsidRPr="00E93EC6">
          <w:rPr>
            <w:rStyle w:val="PageNumber"/>
            <w:rFonts w:asciiTheme="majorHAnsi" w:hAnsiTheme="majorHAnsi" w:cstheme="majorHAnsi"/>
            <w:b/>
            <w:bCs/>
            <w:sz w:val="24"/>
            <w:szCs w:val="22"/>
          </w:rPr>
          <w:fldChar w:fldCharType="separate"/>
        </w:r>
        <w:r w:rsidRPr="00E93EC6">
          <w:rPr>
            <w:rStyle w:val="PageNumber"/>
            <w:rFonts w:asciiTheme="majorHAnsi" w:hAnsiTheme="majorHAnsi" w:cstheme="majorHAnsi"/>
            <w:b/>
            <w:bCs/>
            <w:noProof/>
            <w:sz w:val="24"/>
            <w:szCs w:val="22"/>
          </w:rPr>
          <w:t>3</w:t>
        </w:r>
        <w:r w:rsidRPr="00E93EC6">
          <w:rPr>
            <w:rStyle w:val="PageNumber"/>
            <w:rFonts w:asciiTheme="majorHAnsi" w:hAnsiTheme="majorHAnsi" w:cstheme="majorHAnsi"/>
            <w:b/>
            <w:bCs/>
            <w:sz w:val="24"/>
            <w:szCs w:val="22"/>
          </w:rPr>
          <w:fldChar w:fldCharType="end"/>
        </w:r>
      </w:p>
    </w:sdtContent>
  </w:sdt>
  <w:p w14:paraId="05E43CEC" w14:textId="77777777" w:rsidR="00E66042" w:rsidRPr="00E93EC6" w:rsidRDefault="00E66042" w:rsidP="00A5446F">
    <w:pPr>
      <w:pStyle w:val="Footer"/>
      <w:ind w:right="360"/>
      <w:rPr>
        <w:rFonts w:asciiTheme="majorHAnsi" w:hAnsiTheme="majorHAnsi" w:cstheme="majorHAnsi"/>
        <w:b/>
        <w:bCs/>
        <w:sz w:val="24"/>
        <w:szCs w:val="22"/>
      </w:rPr>
    </w:pPr>
    <w:r w:rsidRPr="00E93EC6">
      <w:rPr>
        <w:rFonts w:asciiTheme="majorHAnsi" w:hAnsiTheme="majorHAnsi" w:cstheme="majorHAnsi"/>
        <w:b/>
        <w:bCs/>
        <w:sz w:val="24"/>
        <w:szCs w:val="22"/>
      </w:rPr>
      <w:t>A place to thrive</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30BCCBB" w14:textId="77777777" w:rsidR="000A32BC" w:rsidRDefault="000A32BC">
    <w:pPr>
      <w:pStyle w:val="Footer"/>
    </w:pPr>
    <w:r>
      <w:t>A place to thrive</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BFF36BD" w14:textId="77777777" w:rsidR="00814303" w:rsidRDefault="00814303" w:rsidP="003C56A0">
      <w:pPr>
        <w:spacing w:line="240" w:lineRule="auto"/>
      </w:pPr>
      <w:r>
        <w:separator/>
      </w:r>
    </w:p>
  </w:footnote>
  <w:footnote w:type="continuationSeparator" w:id="0">
    <w:p w14:paraId="5141D732" w14:textId="77777777" w:rsidR="00814303" w:rsidRDefault="00814303" w:rsidP="003C56A0">
      <w:pPr>
        <w:spacing w:line="240" w:lineRule="auto"/>
      </w:pPr>
      <w:r>
        <w:continuationSeparator/>
      </w:r>
    </w:p>
  </w:footnote>
  <w:footnote w:type="continuationNotice" w:id="1">
    <w:p w14:paraId="481BBCF7" w14:textId="77777777" w:rsidR="00814303" w:rsidRDefault="00814303">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97CE2C1" w14:textId="77777777" w:rsidR="003C56A0" w:rsidRDefault="008B4312" w:rsidP="00C92204">
    <w:pPr>
      <w:pStyle w:val="Heading1"/>
      <w:spacing w:after="0" w:line="320" w:lineRule="exact"/>
      <w:jc w:val="right"/>
    </w:pPr>
    <w:r>
      <w:rPr>
        <w:noProof/>
      </w:rPr>
      <w:drawing>
        <wp:anchor distT="0" distB="0" distL="114300" distR="114300" simplePos="0" relativeHeight="251658240" behindDoc="1" locked="0" layoutInCell="1" allowOverlap="1" wp14:anchorId="709EE5A7" wp14:editId="1ADD1D46">
          <wp:simplePos x="0" y="0"/>
          <wp:positionH relativeFrom="margin">
            <wp:posOffset>1824</wp:posOffset>
          </wp:positionH>
          <wp:positionV relativeFrom="paragraph">
            <wp:posOffset>-229870</wp:posOffset>
          </wp:positionV>
          <wp:extent cx="1944000" cy="401116"/>
          <wp:effectExtent l="0" t="0" r="0" b="0"/>
          <wp:wrapTight wrapText="bothSides">
            <wp:wrapPolygon edited="0">
              <wp:start x="0" y="0"/>
              <wp:lineTo x="0" y="20539"/>
              <wp:lineTo x="21381" y="20539"/>
              <wp:lineTo x="21381" y="0"/>
              <wp:lineTo x="0" y="0"/>
            </wp:wrapPolygon>
          </wp:wrapTight>
          <wp:docPr id="1" name="Picture 1" descr="A picture containing clip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Anthem-logo-RGB-MASTER-AW.jpg"/>
                  <pic:cNvPicPr/>
                </pic:nvPicPr>
                <pic:blipFill>
                  <a:blip r:embed="rId1">
                    <a:extLst>
                      <a:ext uri="{28A0092B-C50C-407E-A947-70E740481C1C}">
                        <a14:useLocalDpi xmlns:a14="http://schemas.microsoft.com/office/drawing/2010/main" val="0"/>
                      </a:ext>
                    </a:extLst>
                  </a:blip>
                  <a:stretch>
                    <a:fillRect/>
                  </a:stretch>
                </pic:blipFill>
                <pic:spPr>
                  <a:xfrm>
                    <a:off x="0" y="0"/>
                    <a:ext cx="1944000" cy="401116"/>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89"/>
    <w:multiLevelType w:val="singleLevel"/>
    <w:tmpl w:val="84B0FD3C"/>
    <w:lvl w:ilvl="0">
      <w:start w:val="1"/>
      <w:numFmt w:val="bullet"/>
      <w:pStyle w:val="ListBullet"/>
      <w:lvlText w:val=""/>
      <w:lvlJc w:val="left"/>
      <w:pPr>
        <w:tabs>
          <w:tab w:val="num" w:pos="360"/>
        </w:tabs>
        <w:ind w:left="360" w:hanging="360"/>
      </w:pPr>
      <w:rPr>
        <w:rFonts w:ascii="Symbol" w:hAnsi="Symbol" w:hint="default"/>
        <w:color w:val="EC606C"/>
      </w:rPr>
    </w:lvl>
  </w:abstractNum>
  <w:abstractNum w:abstractNumId="1" w15:restartNumberingAfterBreak="0">
    <w:nsid w:val="058D2F5F"/>
    <w:multiLevelType w:val="hybridMultilevel"/>
    <w:tmpl w:val="FA1C897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0E545A35"/>
    <w:multiLevelType w:val="hybridMultilevel"/>
    <w:tmpl w:val="CD6C287A"/>
    <w:lvl w:ilvl="0" w:tplc="FFFFFFFF">
      <w:start w:val="1"/>
      <w:numFmt w:val="decimal"/>
      <w:lvlText w:val="%1."/>
      <w:lvlJc w:val="left"/>
      <w:pPr>
        <w:ind w:left="1080" w:hanging="360"/>
      </w:p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3" w15:restartNumberingAfterBreak="0">
    <w:nsid w:val="10013654"/>
    <w:multiLevelType w:val="hybridMultilevel"/>
    <w:tmpl w:val="FCD2B48E"/>
    <w:lvl w:ilvl="0" w:tplc="497A5146">
      <w:start w:val="1"/>
      <w:numFmt w:val="bullet"/>
      <w:pStyle w:val="Bulletlist"/>
      <w:lvlText w:val=""/>
      <w:lvlJc w:val="left"/>
      <w:pPr>
        <w:ind w:left="360" w:hanging="360"/>
      </w:pPr>
      <w:rPr>
        <w:rFonts w:ascii="Symbol" w:hAnsi="Symbol" w:hint="default"/>
        <w:color w:val="EC606C" w:themeColor="accent1"/>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1499761E"/>
    <w:multiLevelType w:val="multilevel"/>
    <w:tmpl w:val="6C86EF6A"/>
    <w:styleLink w:val="LFO6"/>
    <w:lvl w:ilvl="0">
      <w:numFmt w:val="bullet"/>
      <w:lvlText w:val=""/>
      <w:lvlJc w:val="left"/>
      <w:pPr>
        <w:ind w:left="720" w:hanging="360"/>
      </w:pPr>
      <w:rPr>
        <w:rFonts w:ascii="Symbol" w:hAnsi="Symbol"/>
      </w:rPr>
    </w:lvl>
    <w:lvl w:ilvl="1">
      <w:numFmt w:val="bullet"/>
      <w:lvlText w:val=""/>
      <w:lvlJc w:val="left"/>
      <w:pPr>
        <w:ind w:left="1440" w:hanging="360"/>
      </w:pPr>
      <w:rPr>
        <w:rFonts w:ascii="Symbol" w:hAnsi="Symbol"/>
        <w:color w:val="auto"/>
        <w:sz w:val="24"/>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5" w15:restartNumberingAfterBreak="0">
    <w:nsid w:val="14C75476"/>
    <w:multiLevelType w:val="hybridMultilevel"/>
    <w:tmpl w:val="CD6C287A"/>
    <w:lvl w:ilvl="0" w:tplc="0809000F">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6" w15:restartNumberingAfterBreak="0">
    <w:nsid w:val="15261804"/>
    <w:multiLevelType w:val="hybridMultilevel"/>
    <w:tmpl w:val="EB2A697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FCE693E"/>
    <w:multiLevelType w:val="multilevel"/>
    <w:tmpl w:val="55DC33DE"/>
    <w:styleLink w:val="WWOutlineListStyle"/>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8" w15:restartNumberingAfterBreak="0">
    <w:nsid w:val="212E2A8F"/>
    <w:multiLevelType w:val="multilevel"/>
    <w:tmpl w:val="D2FCC3E6"/>
    <w:styleLink w:val="LFO34"/>
    <w:lvl w:ilvl="0">
      <w:start w:val="1"/>
      <w:numFmt w:val="decimal"/>
      <w:pStyle w:val="DeptOutNumbered"/>
      <w:lvlText w:val="%1."/>
      <w:lvlJc w:val="left"/>
    </w:lvl>
    <w:lvl w:ilvl="1">
      <w:start w:val="1"/>
      <w:numFmt w:val="lowerLetter"/>
      <w:lvlText w:val="%2."/>
      <w:lvlJc w:val="left"/>
      <w:pPr>
        <w:ind w:left="1440" w:hanging="720"/>
      </w:pPr>
    </w:lvl>
    <w:lvl w:ilvl="2">
      <w:start w:val="1"/>
      <w:numFmt w:val="lowerRoman"/>
      <w:lvlText w:val="%3)"/>
      <w:lvlJc w:val="left"/>
      <w:pPr>
        <w:ind w:left="2160" w:hanging="720"/>
      </w:pPr>
      <w:rPr>
        <w:rFonts w:ascii="Arial" w:hAnsi="Arial"/>
        <w:color w:val="auto"/>
        <w:sz w:val="22"/>
        <w:szCs w:val="22"/>
      </w:rPr>
    </w:lvl>
    <w:lvl w:ilvl="3">
      <w:start w:val="1"/>
      <w:numFmt w:val="lowerLetter"/>
      <w:lvlText w:val="%4)"/>
      <w:lvlJc w:val="left"/>
      <w:pPr>
        <w:ind w:left="2880" w:hanging="720"/>
      </w:pPr>
    </w:lvl>
    <w:lvl w:ilvl="4">
      <w:start w:val="1"/>
      <w:numFmt w:val="decimal"/>
      <w:lvlText w:val="(%5)"/>
      <w:lvlJc w:val="left"/>
      <w:pPr>
        <w:ind w:left="3600" w:hanging="720"/>
      </w:pPr>
    </w:lvl>
    <w:lvl w:ilvl="5">
      <w:start w:val="1"/>
      <w:numFmt w:val="lowerRoman"/>
      <w:lvlText w:val="(%6)"/>
      <w:lvlJc w:val="left"/>
      <w:pPr>
        <w:ind w:left="4320" w:hanging="720"/>
      </w:pPr>
    </w:lvl>
    <w:lvl w:ilvl="6">
      <w:start w:val="1"/>
      <w:numFmt w:val="decimal"/>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9" w15:restartNumberingAfterBreak="0">
    <w:nsid w:val="25265E8B"/>
    <w:multiLevelType w:val="multilevel"/>
    <w:tmpl w:val="B024EA62"/>
    <w:styleLink w:val="WWOutlineListStyle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10" w15:restartNumberingAfterBreak="0">
    <w:nsid w:val="26D7422D"/>
    <w:multiLevelType w:val="multilevel"/>
    <w:tmpl w:val="D14605B6"/>
    <w:styleLink w:val="LFO3"/>
    <w:lvl w:ilvl="0">
      <w:start w:val="1"/>
      <w:numFmt w:val="decimal"/>
      <w:pStyle w:val="DfESOutNumbered1"/>
      <w:lvlText w:val="%1."/>
      <w:lvlJc w:val="left"/>
    </w:lvl>
    <w:lvl w:ilvl="1">
      <w:start w:val="1"/>
      <w:numFmt w:val="decimal"/>
      <w:lvlText w:val="%1.%2."/>
      <w:lvlJc w:val="left"/>
      <w:pPr>
        <w:ind w:left="1440" w:hanging="720"/>
      </w:pPr>
    </w:lvl>
    <w:lvl w:ilvl="2">
      <w:start w:val="1"/>
      <w:numFmt w:val="decimal"/>
      <w:lvlText w:val="%1.%2.%3"/>
      <w:lvlJc w:val="left"/>
      <w:pPr>
        <w:ind w:left="2160" w:hanging="720"/>
      </w:pPr>
    </w:lvl>
    <w:lvl w:ilvl="3">
      <w:start w:val="1"/>
      <w:numFmt w:val="decimal"/>
      <w:lvlText w:val="%1.%2.%3.%4"/>
      <w:lvlJc w:val="left"/>
      <w:pPr>
        <w:ind w:left="3240" w:hanging="1080"/>
      </w:pPr>
    </w:lvl>
    <w:lvl w:ilvl="4">
      <w:start w:val="1"/>
      <w:numFmt w:val="decimal"/>
      <w:lvlText w:val="%1.%2.%3.%4.%5"/>
      <w:lvlJc w:val="left"/>
      <w:pPr>
        <w:ind w:left="3960" w:hanging="1080"/>
      </w:pPr>
    </w:lvl>
    <w:lvl w:ilvl="5">
      <w:start w:val="1"/>
      <w:numFmt w:val="decimal"/>
      <w:lvlText w:val="%1.%2.%3.%4.%5.%6"/>
      <w:lvlJc w:val="left"/>
      <w:pPr>
        <w:ind w:left="4968" w:hanging="1368"/>
      </w:pPr>
    </w:lvl>
    <w:lvl w:ilvl="6">
      <w:start w:val="1"/>
      <w:numFmt w:val="decimal"/>
      <w:lvlText w:val="%1.%2.%3.%4.%5.%6.%7"/>
      <w:lvlJc w:val="left"/>
      <w:pPr>
        <w:ind w:left="5976" w:hanging="1656"/>
      </w:pPr>
    </w:lvl>
    <w:lvl w:ilvl="7">
      <w:start w:val="1"/>
      <w:numFmt w:val="decimal"/>
      <w:lvlText w:val="%1.%2.%3.%4.%5.%6.%7.%8"/>
      <w:lvlJc w:val="left"/>
      <w:pPr>
        <w:ind w:left="6696" w:hanging="1656"/>
      </w:pPr>
    </w:lvl>
    <w:lvl w:ilvl="8">
      <w:start w:val="1"/>
      <w:numFmt w:val="decimal"/>
      <w:lvlText w:val="%1.%2.%3.%4.%5.%6.%7.%8.%9"/>
      <w:lvlJc w:val="left"/>
      <w:pPr>
        <w:ind w:left="7560" w:hanging="1800"/>
      </w:pPr>
    </w:lvl>
  </w:abstractNum>
  <w:abstractNum w:abstractNumId="11" w15:restartNumberingAfterBreak="0">
    <w:nsid w:val="2F3F4978"/>
    <w:multiLevelType w:val="multilevel"/>
    <w:tmpl w:val="A296BC9C"/>
    <w:styleLink w:val="LFO4"/>
    <w:lvl w:ilvl="0">
      <w:numFmt w:val="bullet"/>
      <w:pStyle w:val="ListBullet4"/>
      <w:lvlText w:val=""/>
      <w:lvlJc w:val="left"/>
      <w:pPr>
        <w:ind w:left="1209"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2" w15:restartNumberingAfterBreak="0">
    <w:nsid w:val="3FE9198B"/>
    <w:multiLevelType w:val="multilevel"/>
    <w:tmpl w:val="2A508BBA"/>
    <w:styleLink w:val="LFO9"/>
    <w:lvl w:ilvl="0">
      <w:numFmt w:val="bullet"/>
      <w:pStyle w:val="ListBullet2"/>
      <w:lvlText w:val=""/>
      <w:lvlJc w:val="left"/>
      <w:pPr>
        <w:ind w:left="643"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3" w15:restartNumberingAfterBreak="0">
    <w:nsid w:val="4140634D"/>
    <w:multiLevelType w:val="hybridMultilevel"/>
    <w:tmpl w:val="9EC6B7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D7A77E8"/>
    <w:multiLevelType w:val="hybridMultilevel"/>
    <w:tmpl w:val="EB36FC0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5" w15:restartNumberingAfterBreak="0">
    <w:nsid w:val="68F37F9D"/>
    <w:multiLevelType w:val="multilevel"/>
    <w:tmpl w:val="DE90E1B2"/>
    <w:styleLink w:val="LFO10"/>
    <w:lvl w:ilvl="0">
      <w:numFmt w:val="bullet"/>
      <w:pStyle w:val="ListBullet3"/>
      <w:lvlText w:val=""/>
      <w:lvlJc w:val="left"/>
      <w:pPr>
        <w:ind w:left="926"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6" w15:restartNumberingAfterBreak="0">
    <w:nsid w:val="6BE87082"/>
    <w:multiLevelType w:val="multilevel"/>
    <w:tmpl w:val="14C2AA72"/>
    <w:styleLink w:val="LFO30"/>
    <w:lvl w:ilvl="0">
      <w:numFmt w:val="bullet"/>
      <w:pStyle w:val="DeptBullets"/>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Marlett" w:hAnsi="Marlett"/>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Marlett" w:hAnsi="Marlett"/>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Marlett" w:hAnsi="Marlett"/>
      </w:rPr>
    </w:lvl>
  </w:abstractNum>
  <w:abstractNum w:abstractNumId="17" w15:restartNumberingAfterBreak="0">
    <w:nsid w:val="719A5F31"/>
    <w:multiLevelType w:val="multilevel"/>
    <w:tmpl w:val="3B86DE2C"/>
    <w:styleLink w:val="LFO28"/>
    <w:lvl w:ilvl="0">
      <w:start w:val="1"/>
      <w:numFmt w:val="decimal"/>
      <w:pStyle w:val="DfESOutNumbered"/>
      <w:lvlText w:val="%1."/>
      <w:lvlJc w:val="left"/>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lowerLetter"/>
      <w:lvlText w:val="%4)"/>
      <w:lvlJc w:val="left"/>
      <w:pPr>
        <w:ind w:left="2880" w:hanging="720"/>
      </w:pPr>
    </w:lvl>
    <w:lvl w:ilvl="4">
      <w:start w:val="1"/>
      <w:numFmt w:val="decimal"/>
      <w:lvlText w:val="(%5)"/>
      <w:lvlJc w:val="left"/>
      <w:pPr>
        <w:ind w:left="3600" w:hanging="720"/>
      </w:pPr>
    </w:lvl>
    <w:lvl w:ilvl="5">
      <w:start w:val="1"/>
      <w:numFmt w:val="lowerRoman"/>
      <w:lvlText w:val="(%6)"/>
      <w:lvlJc w:val="left"/>
      <w:pPr>
        <w:ind w:left="4320" w:hanging="720"/>
      </w:pPr>
    </w:lvl>
    <w:lvl w:ilvl="6">
      <w:start w:val="1"/>
      <w:numFmt w:val="decimal"/>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18" w15:restartNumberingAfterBreak="0">
    <w:nsid w:val="71A22097"/>
    <w:multiLevelType w:val="multilevel"/>
    <w:tmpl w:val="009E2204"/>
    <w:styleLink w:val="LFO36"/>
    <w:lvl w:ilvl="0">
      <w:numFmt w:val="bullet"/>
      <w:pStyle w:val="DfESBullets"/>
      <w:lvlText w:val=""/>
      <w:lvlJc w:val="left"/>
      <w:pPr>
        <w:ind w:left="1080" w:hanging="360"/>
      </w:pPr>
      <w:rPr>
        <w:rFonts w:ascii="Symbol" w:hAnsi="Symbol"/>
      </w:rPr>
    </w:lvl>
    <w:lvl w:ilvl="1">
      <w:numFmt w:val="bullet"/>
      <w:lvlText w:val="o"/>
      <w:lvlJc w:val="left"/>
      <w:pPr>
        <w:ind w:left="1800" w:hanging="360"/>
      </w:pPr>
      <w:rPr>
        <w:rFonts w:ascii="Courier New" w:hAnsi="Courier New" w:cs="Courier New"/>
      </w:rPr>
    </w:lvl>
    <w:lvl w:ilvl="2">
      <w:numFmt w:val="bullet"/>
      <w:lvlText w:val=""/>
      <w:lvlJc w:val="left"/>
      <w:pPr>
        <w:ind w:left="2520" w:hanging="360"/>
      </w:pPr>
      <w:rPr>
        <w:rFonts w:ascii="Wingdings" w:hAnsi="Wingdings"/>
      </w:rPr>
    </w:lvl>
    <w:lvl w:ilvl="3">
      <w:numFmt w:val="bullet"/>
      <w:lvlText w:val=""/>
      <w:lvlJc w:val="left"/>
      <w:pPr>
        <w:ind w:left="3240" w:hanging="360"/>
      </w:pPr>
      <w:rPr>
        <w:rFonts w:ascii="Symbol" w:hAnsi="Symbol"/>
      </w:rPr>
    </w:lvl>
    <w:lvl w:ilvl="4">
      <w:numFmt w:val="bullet"/>
      <w:lvlText w:val="o"/>
      <w:lvlJc w:val="left"/>
      <w:pPr>
        <w:ind w:left="3960" w:hanging="360"/>
      </w:pPr>
      <w:rPr>
        <w:rFonts w:ascii="Courier New" w:hAnsi="Courier New" w:cs="Courier New"/>
      </w:rPr>
    </w:lvl>
    <w:lvl w:ilvl="5">
      <w:numFmt w:val="bullet"/>
      <w:lvlText w:val=""/>
      <w:lvlJc w:val="left"/>
      <w:pPr>
        <w:ind w:left="4680" w:hanging="360"/>
      </w:pPr>
      <w:rPr>
        <w:rFonts w:ascii="Wingdings" w:hAnsi="Wingdings"/>
      </w:rPr>
    </w:lvl>
    <w:lvl w:ilvl="6">
      <w:numFmt w:val="bullet"/>
      <w:lvlText w:val=""/>
      <w:lvlJc w:val="left"/>
      <w:pPr>
        <w:ind w:left="5400" w:hanging="360"/>
      </w:pPr>
      <w:rPr>
        <w:rFonts w:ascii="Symbol" w:hAnsi="Symbol"/>
      </w:rPr>
    </w:lvl>
    <w:lvl w:ilvl="7">
      <w:numFmt w:val="bullet"/>
      <w:lvlText w:val="o"/>
      <w:lvlJc w:val="left"/>
      <w:pPr>
        <w:ind w:left="6120" w:hanging="360"/>
      </w:pPr>
      <w:rPr>
        <w:rFonts w:ascii="Courier New" w:hAnsi="Courier New" w:cs="Courier New"/>
      </w:rPr>
    </w:lvl>
    <w:lvl w:ilvl="8">
      <w:numFmt w:val="bullet"/>
      <w:lvlText w:val=""/>
      <w:lvlJc w:val="left"/>
      <w:pPr>
        <w:ind w:left="6840" w:hanging="360"/>
      </w:pPr>
      <w:rPr>
        <w:rFonts w:ascii="Wingdings" w:hAnsi="Wingdings"/>
      </w:rPr>
    </w:lvl>
  </w:abstractNum>
  <w:abstractNum w:abstractNumId="19" w15:restartNumberingAfterBreak="0">
    <w:nsid w:val="75CE2048"/>
    <w:multiLevelType w:val="multilevel"/>
    <w:tmpl w:val="2E54C3FA"/>
    <w:styleLink w:val="LFO25"/>
    <w:lvl w:ilvl="0">
      <w:numFmt w:val="bullet"/>
      <w:lvlText w:val=""/>
      <w:lvlJc w:val="left"/>
      <w:pPr>
        <w:ind w:left="720" w:hanging="360"/>
      </w:pPr>
      <w:rPr>
        <w:rFonts w:ascii="Symbol" w:hAnsi="Symbol"/>
      </w:rPr>
    </w:lvl>
    <w:lvl w:ilvl="1">
      <w:numFmt w:val="bullet"/>
      <w:lvlText w:val=""/>
      <w:lvlJc w:val="left"/>
      <w:pPr>
        <w:ind w:left="1440" w:hanging="360"/>
      </w:pPr>
      <w:rPr>
        <w:rFonts w:ascii="Symbol" w:hAnsi="Symbol"/>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num w:numId="1" w16cid:durableId="494759784">
    <w:abstractNumId w:val="0"/>
  </w:num>
  <w:num w:numId="2" w16cid:durableId="1906600254">
    <w:abstractNumId w:val="3"/>
  </w:num>
  <w:num w:numId="3" w16cid:durableId="465240349">
    <w:abstractNumId w:val="9"/>
  </w:num>
  <w:num w:numId="4" w16cid:durableId="1862888910">
    <w:abstractNumId w:val="7"/>
  </w:num>
  <w:num w:numId="5" w16cid:durableId="1361204289">
    <w:abstractNumId w:val="10"/>
  </w:num>
  <w:num w:numId="6" w16cid:durableId="2066173321">
    <w:abstractNumId w:val="11"/>
  </w:num>
  <w:num w:numId="7" w16cid:durableId="882205680">
    <w:abstractNumId w:val="4"/>
  </w:num>
  <w:num w:numId="8" w16cid:durableId="1296981384">
    <w:abstractNumId w:val="12"/>
  </w:num>
  <w:num w:numId="9" w16cid:durableId="1656376274">
    <w:abstractNumId w:val="15"/>
  </w:num>
  <w:num w:numId="10" w16cid:durableId="1861775673">
    <w:abstractNumId w:val="19"/>
  </w:num>
  <w:num w:numId="11" w16cid:durableId="1887713924">
    <w:abstractNumId w:val="17"/>
  </w:num>
  <w:num w:numId="12" w16cid:durableId="362243263">
    <w:abstractNumId w:val="16"/>
  </w:num>
  <w:num w:numId="13" w16cid:durableId="890380025">
    <w:abstractNumId w:val="8"/>
  </w:num>
  <w:num w:numId="14" w16cid:durableId="1709837524">
    <w:abstractNumId w:val="18"/>
  </w:num>
  <w:num w:numId="15" w16cid:durableId="1620603127">
    <w:abstractNumId w:val="5"/>
  </w:num>
  <w:num w:numId="16" w16cid:durableId="1579515723">
    <w:abstractNumId w:val="13"/>
  </w:num>
  <w:num w:numId="17" w16cid:durableId="2052457367">
    <w:abstractNumId w:val="2"/>
  </w:num>
  <w:num w:numId="18" w16cid:durableId="51080056">
    <w:abstractNumId w:val="6"/>
  </w:num>
  <w:num w:numId="19" w16cid:durableId="784158148">
    <w:abstractNumId w:val="14"/>
  </w:num>
  <w:num w:numId="20" w16cid:durableId="1609892396">
    <w:abstractNumId w:val="1"/>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10"/>
  <w:activeWritingStyle w:appName="MSWord" w:lang="en-US" w:vendorID="64" w:dllVersion="0" w:nlCheck="1" w:checkStyle="0"/>
  <w:activeWritingStyle w:appName="MSWord" w:lang="en-GB" w:vendorID="64" w:dllVersion="0" w:nlCheck="1" w:checkStyle="0"/>
  <w:proofState w:spelling="clean" w:grammar="clean"/>
  <w:attachedTemplate r:id="rId1"/>
  <w:stylePaneFormatFilter w:val="1F08" w:allStyles="0" w:customStyles="0" w:latentStyles="0" w:stylesInUse="1" w:headingStyles="0" w:numberingStyles="0" w:tableStyles="0" w:directFormattingOnRuns="1" w:directFormattingOnParagraphs="1" w:directFormattingOnNumbering="1" w:directFormattingOnTables="1" w:clearFormatting="1" w:top3HeadingStyles="0" w:visibleStyles="0" w:alternateStyleNames="0"/>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C7182"/>
    <w:rsid w:val="00001694"/>
    <w:rsid w:val="00002D7B"/>
    <w:rsid w:val="000051FC"/>
    <w:rsid w:val="00005B85"/>
    <w:rsid w:val="00006F7A"/>
    <w:rsid w:val="00012734"/>
    <w:rsid w:val="00014585"/>
    <w:rsid w:val="00016FDC"/>
    <w:rsid w:val="00024533"/>
    <w:rsid w:val="00026798"/>
    <w:rsid w:val="00034C3A"/>
    <w:rsid w:val="0003556E"/>
    <w:rsid w:val="0004016F"/>
    <w:rsid w:val="00041FE7"/>
    <w:rsid w:val="000428C6"/>
    <w:rsid w:val="0005545C"/>
    <w:rsid w:val="00061F8E"/>
    <w:rsid w:val="00062B06"/>
    <w:rsid w:val="00065E69"/>
    <w:rsid w:val="00070B71"/>
    <w:rsid w:val="00080500"/>
    <w:rsid w:val="00085D17"/>
    <w:rsid w:val="000860A2"/>
    <w:rsid w:val="0008680D"/>
    <w:rsid w:val="00091E0B"/>
    <w:rsid w:val="0009212F"/>
    <w:rsid w:val="000942F3"/>
    <w:rsid w:val="000948BA"/>
    <w:rsid w:val="00094E58"/>
    <w:rsid w:val="000951FA"/>
    <w:rsid w:val="000A32BC"/>
    <w:rsid w:val="000A4518"/>
    <w:rsid w:val="000A5749"/>
    <w:rsid w:val="000B14D2"/>
    <w:rsid w:val="000B3225"/>
    <w:rsid w:val="000B68E7"/>
    <w:rsid w:val="000D1391"/>
    <w:rsid w:val="000D7F49"/>
    <w:rsid w:val="000E094B"/>
    <w:rsid w:val="000E2832"/>
    <w:rsid w:val="000E3437"/>
    <w:rsid w:val="000E3B7D"/>
    <w:rsid w:val="000F2D24"/>
    <w:rsid w:val="000F3B64"/>
    <w:rsid w:val="000F3F17"/>
    <w:rsid w:val="00100532"/>
    <w:rsid w:val="00101E98"/>
    <w:rsid w:val="0010282B"/>
    <w:rsid w:val="001037B8"/>
    <w:rsid w:val="00110838"/>
    <w:rsid w:val="00110B35"/>
    <w:rsid w:val="00110FEE"/>
    <w:rsid w:val="00121A6F"/>
    <w:rsid w:val="00123133"/>
    <w:rsid w:val="00124C88"/>
    <w:rsid w:val="001378FD"/>
    <w:rsid w:val="00144511"/>
    <w:rsid w:val="00147E93"/>
    <w:rsid w:val="00151B35"/>
    <w:rsid w:val="00153E7D"/>
    <w:rsid w:val="001572E4"/>
    <w:rsid w:val="001604D7"/>
    <w:rsid w:val="001618CD"/>
    <w:rsid w:val="00163AAD"/>
    <w:rsid w:val="00166C24"/>
    <w:rsid w:val="0017038C"/>
    <w:rsid w:val="00171ED9"/>
    <w:rsid w:val="0017516A"/>
    <w:rsid w:val="0019381E"/>
    <w:rsid w:val="0019417C"/>
    <w:rsid w:val="0019633A"/>
    <w:rsid w:val="00197509"/>
    <w:rsid w:val="001B6084"/>
    <w:rsid w:val="001B66D0"/>
    <w:rsid w:val="001C0000"/>
    <w:rsid w:val="001C2CFD"/>
    <w:rsid w:val="001C45AB"/>
    <w:rsid w:val="001C6BE5"/>
    <w:rsid w:val="001D0B70"/>
    <w:rsid w:val="001D24BE"/>
    <w:rsid w:val="001D4B2B"/>
    <w:rsid w:val="001D4BD8"/>
    <w:rsid w:val="001D60AC"/>
    <w:rsid w:val="001D783E"/>
    <w:rsid w:val="001E34EF"/>
    <w:rsid w:val="001E606E"/>
    <w:rsid w:val="00201A64"/>
    <w:rsid w:val="00207719"/>
    <w:rsid w:val="00211522"/>
    <w:rsid w:val="002179B6"/>
    <w:rsid w:val="0022188F"/>
    <w:rsid w:val="00222D6C"/>
    <w:rsid w:val="002250D4"/>
    <w:rsid w:val="00226919"/>
    <w:rsid w:val="00231349"/>
    <w:rsid w:val="002539C8"/>
    <w:rsid w:val="00266E89"/>
    <w:rsid w:val="002730EA"/>
    <w:rsid w:val="002734AA"/>
    <w:rsid w:val="00276B57"/>
    <w:rsid w:val="00283F4C"/>
    <w:rsid w:val="002841D6"/>
    <w:rsid w:val="002902AB"/>
    <w:rsid w:val="00290BF0"/>
    <w:rsid w:val="002956E4"/>
    <w:rsid w:val="002A0EDC"/>
    <w:rsid w:val="002A6E9D"/>
    <w:rsid w:val="002A7E98"/>
    <w:rsid w:val="002B0635"/>
    <w:rsid w:val="002B1363"/>
    <w:rsid w:val="002B5BC8"/>
    <w:rsid w:val="002C78C1"/>
    <w:rsid w:val="002C7C0C"/>
    <w:rsid w:val="002D1913"/>
    <w:rsid w:val="002D19E7"/>
    <w:rsid w:val="002D3349"/>
    <w:rsid w:val="002D5371"/>
    <w:rsid w:val="002D56D5"/>
    <w:rsid w:val="002E27DE"/>
    <w:rsid w:val="002E4B7B"/>
    <w:rsid w:val="002F0C6F"/>
    <w:rsid w:val="002F0F6D"/>
    <w:rsid w:val="002F1082"/>
    <w:rsid w:val="002F5964"/>
    <w:rsid w:val="002F7A29"/>
    <w:rsid w:val="00300439"/>
    <w:rsid w:val="00300554"/>
    <w:rsid w:val="003059FA"/>
    <w:rsid w:val="00306E16"/>
    <w:rsid w:val="00334656"/>
    <w:rsid w:val="00334A8D"/>
    <w:rsid w:val="00335D1C"/>
    <w:rsid w:val="00336F57"/>
    <w:rsid w:val="003377A4"/>
    <w:rsid w:val="00347212"/>
    <w:rsid w:val="003562A2"/>
    <w:rsid w:val="00363544"/>
    <w:rsid w:val="00366BB7"/>
    <w:rsid w:val="00381C04"/>
    <w:rsid w:val="00386DC5"/>
    <w:rsid w:val="003871CE"/>
    <w:rsid w:val="00390EDB"/>
    <w:rsid w:val="003931AE"/>
    <w:rsid w:val="0039416F"/>
    <w:rsid w:val="00396AF1"/>
    <w:rsid w:val="003A2417"/>
    <w:rsid w:val="003A6585"/>
    <w:rsid w:val="003B0CDB"/>
    <w:rsid w:val="003B15F3"/>
    <w:rsid w:val="003C053A"/>
    <w:rsid w:val="003C09CF"/>
    <w:rsid w:val="003C26A4"/>
    <w:rsid w:val="003C56A0"/>
    <w:rsid w:val="003D2ACD"/>
    <w:rsid w:val="003D3675"/>
    <w:rsid w:val="003D4033"/>
    <w:rsid w:val="003D4EA3"/>
    <w:rsid w:val="003F15C7"/>
    <w:rsid w:val="003F2EE5"/>
    <w:rsid w:val="003F5C6D"/>
    <w:rsid w:val="004016E0"/>
    <w:rsid w:val="00401FBE"/>
    <w:rsid w:val="00411078"/>
    <w:rsid w:val="00420A87"/>
    <w:rsid w:val="00421226"/>
    <w:rsid w:val="004218C2"/>
    <w:rsid w:val="004253BF"/>
    <w:rsid w:val="0042769F"/>
    <w:rsid w:val="00431CE6"/>
    <w:rsid w:val="00434242"/>
    <w:rsid w:val="00445BB8"/>
    <w:rsid w:val="00460DB6"/>
    <w:rsid w:val="00467573"/>
    <w:rsid w:val="00470379"/>
    <w:rsid w:val="004703BA"/>
    <w:rsid w:val="00470DB7"/>
    <w:rsid w:val="00471752"/>
    <w:rsid w:val="00471833"/>
    <w:rsid w:val="00474793"/>
    <w:rsid w:val="0047699B"/>
    <w:rsid w:val="0047701A"/>
    <w:rsid w:val="0048082A"/>
    <w:rsid w:val="00483405"/>
    <w:rsid w:val="0049170A"/>
    <w:rsid w:val="004B485F"/>
    <w:rsid w:val="004C0273"/>
    <w:rsid w:val="004C0B29"/>
    <w:rsid w:val="004C2501"/>
    <w:rsid w:val="004C5B97"/>
    <w:rsid w:val="004D06E1"/>
    <w:rsid w:val="004D247F"/>
    <w:rsid w:val="004D6210"/>
    <w:rsid w:val="004D7C01"/>
    <w:rsid w:val="004F1753"/>
    <w:rsid w:val="00500A87"/>
    <w:rsid w:val="00501723"/>
    <w:rsid w:val="00503FAE"/>
    <w:rsid w:val="005062E7"/>
    <w:rsid w:val="00510BE0"/>
    <w:rsid w:val="00514810"/>
    <w:rsid w:val="00527029"/>
    <w:rsid w:val="005320A8"/>
    <w:rsid w:val="00536162"/>
    <w:rsid w:val="00540DA3"/>
    <w:rsid w:val="00546983"/>
    <w:rsid w:val="005476B4"/>
    <w:rsid w:val="005479BE"/>
    <w:rsid w:val="00556E18"/>
    <w:rsid w:val="00560434"/>
    <w:rsid w:val="00580B76"/>
    <w:rsid w:val="0058372D"/>
    <w:rsid w:val="00590874"/>
    <w:rsid w:val="005965AF"/>
    <w:rsid w:val="005A0E01"/>
    <w:rsid w:val="005A2380"/>
    <w:rsid w:val="005B081F"/>
    <w:rsid w:val="005B6232"/>
    <w:rsid w:val="005C5FC5"/>
    <w:rsid w:val="005C6ED2"/>
    <w:rsid w:val="005D220F"/>
    <w:rsid w:val="005E64D8"/>
    <w:rsid w:val="005F2310"/>
    <w:rsid w:val="005F39BF"/>
    <w:rsid w:val="005F61AE"/>
    <w:rsid w:val="00603E79"/>
    <w:rsid w:val="006135F6"/>
    <w:rsid w:val="00620385"/>
    <w:rsid w:val="00623492"/>
    <w:rsid w:val="00624B46"/>
    <w:rsid w:val="0062638C"/>
    <w:rsid w:val="0063053D"/>
    <w:rsid w:val="0064102F"/>
    <w:rsid w:val="006421B1"/>
    <w:rsid w:val="00644B2C"/>
    <w:rsid w:val="006462C5"/>
    <w:rsid w:val="006468F0"/>
    <w:rsid w:val="00650860"/>
    <w:rsid w:val="00666198"/>
    <w:rsid w:val="006673E8"/>
    <w:rsid w:val="006750E0"/>
    <w:rsid w:val="00677A3B"/>
    <w:rsid w:val="0069556C"/>
    <w:rsid w:val="00696A64"/>
    <w:rsid w:val="00697D65"/>
    <w:rsid w:val="006A1638"/>
    <w:rsid w:val="006A1B89"/>
    <w:rsid w:val="006A29F5"/>
    <w:rsid w:val="006A7420"/>
    <w:rsid w:val="006B0D6F"/>
    <w:rsid w:val="006B6FA4"/>
    <w:rsid w:val="006C11D7"/>
    <w:rsid w:val="006C4136"/>
    <w:rsid w:val="006C7375"/>
    <w:rsid w:val="006D00F5"/>
    <w:rsid w:val="006D0471"/>
    <w:rsid w:val="006D5FB0"/>
    <w:rsid w:val="006E1582"/>
    <w:rsid w:val="006E2570"/>
    <w:rsid w:val="006E51BD"/>
    <w:rsid w:val="007028CC"/>
    <w:rsid w:val="007035EA"/>
    <w:rsid w:val="007121C9"/>
    <w:rsid w:val="0071240F"/>
    <w:rsid w:val="00714874"/>
    <w:rsid w:val="00717A82"/>
    <w:rsid w:val="007204F6"/>
    <w:rsid w:val="00732ACF"/>
    <w:rsid w:val="0073640F"/>
    <w:rsid w:val="00736422"/>
    <w:rsid w:val="00736AE0"/>
    <w:rsid w:val="00737E75"/>
    <w:rsid w:val="00737F4B"/>
    <w:rsid w:val="00743B8F"/>
    <w:rsid w:val="00744138"/>
    <w:rsid w:val="00744C39"/>
    <w:rsid w:val="0075340C"/>
    <w:rsid w:val="00766ABF"/>
    <w:rsid w:val="00772138"/>
    <w:rsid w:val="00772C46"/>
    <w:rsid w:val="00783025"/>
    <w:rsid w:val="00784ABB"/>
    <w:rsid w:val="007868CB"/>
    <w:rsid w:val="007953FD"/>
    <w:rsid w:val="00795F28"/>
    <w:rsid w:val="007960F1"/>
    <w:rsid w:val="007B0CF9"/>
    <w:rsid w:val="007B416F"/>
    <w:rsid w:val="007B5CC5"/>
    <w:rsid w:val="007B6535"/>
    <w:rsid w:val="007C2E49"/>
    <w:rsid w:val="007C76D7"/>
    <w:rsid w:val="007D0734"/>
    <w:rsid w:val="007D6424"/>
    <w:rsid w:val="007E098B"/>
    <w:rsid w:val="007E0E4C"/>
    <w:rsid w:val="007E44C7"/>
    <w:rsid w:val="007F674C"/>
    <w:rsid w:val="00801EB3"/>
    <w:rsid w:val="00803A2C"/>
    <w:rsid w:val="00803A78"/>
    <w:rsid w:val="00812C7E"/>
    <w:rsid w:val="00813C29"/>
    <w:rsid w:val="00814303"/>
    <w:rsid w:val="0081493D"/>
    <w:rsid w:val="008154F2"/>
    <w:rsid w:val="008200FF"/>
    <w:rsid w:val="0082090E"/>
    <w:rsid w:val="0082325D"/>
    <w:rsid w:val="00823E7C"/>
    <w:rsid w:val="0083128F"/>
    <w:rsid w:val="00834E9C"/>
    <w:rsid w:val="008355A2"/>
    <w:rsid w:val="00840523"/>
    <w:rsid w:val="00846466"/>
    <w:rsid w:val="00850BDD"/>
    <w:rsid w:val="0085151D"/>
    <w:rsid w:val="00864C7E"/>
    <w:rsid w:val="0086667C"/>
    <w:rsid w:val="00866B17"/>
    <w:rsid w:val="00871E0F"/>
    <w:rsid w:val="00883638"/>
    <w:rsid w:val="008905CC"/>
    <w:rsid w:val="00892B64"/>
    <w:rsid w:val="008A10D3"/>
    <w:rsid w:val="008A277D"/>
    <w:rsid w:val="008A41E4"/>
    <w:rsid w:val="008A5881"/>
    <w:rsid w:val="008B320E"/>
    <w:rsid w:val="008B3DA0"/>
    <w:rsid w:val="008B4312"/>
    <w:rsid w:val="008C7D78"/>
    <w:rsid w:val="008D21B5"/>
    <w:rsid w:val="008D230C"/>
    <w:rsid w:val="008D5611"/>
    <w:rsid w:val="008D561C"/>
    <w:rsid w:val="008D5C50"/>
    <w:rsid w:val="008D5E12"/>
    <w:rsid w:val="008F12C6"/>
    <w:rsid w:val="00903EC7"/>
    <w:rsid w:val="00904BC8"/>
    <w:rsid w:val="00912312"/>
    <w:rsid w:val="009159D8"/>
    <w:rsid w:val="009178C2"/>
    <w:rsid w:val="009305DA"/>
    <w:rsid w:val="00936BFA"/>
    <w:rsid w:val="00943356"/>
    <w:rsid w:val="009433CD"/>
    <w:rsid w:val="009509E8"/>
    <w:rsid w:val="00953119"/>
    <w:rsid w:val="00953627"/>
    <w:rsid w:val="00954D24"/>
    <w:rsid w:val="00963B7A"/>
    <w:rsid w:val="00967BF8"/>
    <w:rsid w:val="00984756"/>
    <w:rsid w:val="00984AF4"/>
    <w:rsid w:val="00986818"/>
    <w:rsid w:val="00990685"/>
    <w:rsid w:val="00992684"/>
    <w:rsid w:val="009944B9"/>
    <w:rsid w:val="00994F7A"/>
    <w:rsid w:val="00997288"/>
    <w:rsid w:val="009A0E00"/>
    <w:rsid w:val="009A1E67"/>
    <w:rsid w:val="009A2D09"/>
    <w:rsid w:val="009A4B59"/>
    <w:rsid w:val="009A4EB8"/>
    <w:rsid w:val="009A7BFF"/>
    <w:rsid w:val="009C2843"/>
    <w:rsid w:val="009C5B71"/>
    <w:rsid w:val="009D2084"/>
    <w:rsid w:val="009E15FB"/>
    <w:rsid w:val="009E4470"/>
    <w:rsid w:val="009E55F7"/>
    <w:rsid w:val="009E7D3A"/>
    <w:rsid w:val="009F4C9E"/>
    <w:rsid w:val="00A02F0F"/>
    <w:rsid w:val="00A04702"/>
    <w:rsid w:val="00A06873"/>
    <w:rsid w:val="00A075F3"/>
    <w:rsid w:val="00A146B2"/>
    <w:rsid w:val="00A23783"/>
    <w:rsid w:val="00A26A17"/>
    <w:rsid w:val="00A274E4"/>
    <w:rsid w:val="00A34D6F"/>
    <w:rsid w:val="00A35081"/>
    <w:rsid w:val="00A421AE"/>
    <w:rsid w:val="00A4554D"/>
    <w:rsid w:val="00A50B34"/>
    <w:rsid w:val="00A5446F"/>
    <w:rsid w:val="00A56F7B"/>
    <w:rsid w:val="00A60088"/>
    <w:rsid w:val="00A64E9D"/>
    <w:rsid w:val="00A741AD"/>
    <w:rsid w:val="00A76C80"/>
    <w:rsid w:val="00A849DA"/>
    <w:rsid w:val="00A92378"/>
    <w:rsid w:val="00A969AB"/>
    <w:rsid w:val="00AA24DC"/>
    <w:rsid w:val="00AA2571"/>
    <w:rsid w:val="00AA42F6"/>
    <w:rsid w:val="00AA48F9"/>
    <w:rsid w:val="00AB26A4"/>
    <w:rsid w:val="00AB41E6"/>
    <w:rsid w:val="00AC3697"/>
    <w:rsid w:val="00AC485F"/>
    <w:rsid w:val="00AC5BB7"/>
    <w:rsid w:val="00AC5D6B"/>
    <w:rsid w:val="00AC6481"/>
    <w:rsid w:val="00AD0828"/>
    <w:rsid w:val="00AD470E"/>
    <w:rsid w:val="00AE2D24"/>
    <w:rsid w:val="00AE4D73"/>
    <w:rsid w:val="00AF5A46"/>
    <w:rsid w:val="00B016B5"/>
    <w:rsid w:val="00B04AC1"/>
    <w:rsid w:val="00B15545"/>
    <w:rsid w:val="00B2053C"/>
    <w:rsid w:val="00B27225"/>
    <w:rsid w:val="00B4069D"/>
    <w:rsid w:val="00B5320F"/>
    <w:rsid w:val="00B604A4"/>
    <w:rsid w:val="00B65757"/>
    <w:rsid w:val="00B67D47"/>
    <w:rsid w:val="00B701A0"/>
    <w:rsid w:val="00B762AE"/>
    <w:rsid w:val="00B76BEB"/>
    <w:rsid w:val="00B76D80"/>
    <w:rsid w:val="00B80135"/>
    <w:rsid w:val="00B80A83"/>
    <w:rsid w:val="00B86778"/>
    <w:rsid w:val="00B8703C"/>
    <w:rsid w:val="00B91CEB"/>
    <w:rsid w:val="00BA75E4"/>
    <w:rsid w:val="00BB548E"/>
    <w:rsid w:val="00BB77BD"/>
    <w:rsid w:val="00BC7182"/>
    <w:rsid w:val="00BD22E3"/>
    <w:rsid w:val="00BE09DB"/>
    <w:rsid w:val="00BE126A"/>
    <w:rsid w:val="00BE5117"/>
    <w:rsid w:val="00BF2A3A"/>
    <w:rsid w:val="00BF48E3"/>
    <w:rsid w:val="00BF51DE"/>
    <w:rsid w:val="00C12A66"/>
    <w:rsid w:val="00C13A86"/>
    <w:rsid w:val="00C154B4"/>
    <w:rsid w:val="00C17956"/>
    <w:rsid w:val="00C346A4"/>
    <w:rsid w:val="00C432AA"/>
    <w:rsid w:val="00C44F2A"/>
    <w:rsid w:val="00C57CA8"/>
    <w:rsid w:val="00C630EC"/>
    <w:rsid w:val="00C654E1"/>
    <w:rsid w:val="00C67FE3"/>
    <w:rsid w:val="00C7000C"/>
    <w:rsid w:val="00C732A2"/>
    <w:rsid w:val="00C8213B"/>
    <w:rsid w:val="00C83324"/>
    <w:rsid w:val="00C8448B"/>
    <w:rsid w:val="00C902D9"/>
    <w:rsid w:val="00C9074E"/>
    <w:rsid w:val="00C92204"/>
    <w:rsid w:val="00C93AE3"/>
    <w:rsid w:val="00CA251C"/>
    <w:rsid w:val="00CA3A89"/>
    <w:rsid w:val="00CA3DF0"/>
    <w:rsid w:val="00CA58B7"/>
    <w:rsid w:val="00CA58C3"/>
    <w:rsid w:val="00CA75A1"/>
    <w:rsid w:val="00CB05AB"/>
    <w:rsid w:val="00CB386E"/>
    <w:rsid w:val="00CB70DC"/>
    <w:rsid w:val="00CC0E05"/>
    <w:rsid w:val="00CC4FDA"/>
    <w:rsid w:val="00CC7879"/>
    <w:rsid w:val="00CD4D06"/>
    <w:rsid w:val="00CD7C49"/>
    <w:rsid w:val="00CD7DCD"/>
    <w:rsid w:val="00CE0798"/>
    <w:rsid w:val="00CE1965"/>
    <w:rsid w:val="00CE1CC0"/>
    <w:rsid w:val="00CE68A1"/>
    <w:rsid w:val="00CE6A33"/>
    <w:rsid w:val="00CE6B44"/>
    <w:rsid w:val="00CF3764"/>
    <w:rsid w:val="00D0180B"/>
    <w:rsid w:val="00D026BD"/>
    <w:rsid w:val="00D06494"/>
    <w:rsid w:val="00D07F76"/>
    <w:rsid w:val="00D16C2A"/>
    <w:rsid w:val="00D32774"/>
    <w:rsid w:val="00D33939"/>
    <w:rsid w:val="00D45A99"/>
    <w:rsid w:val="00D46355"/>
    <w:rsid w:val="00D52B14"/>
    <w:rsid w:val="00D536F0"/>
    <w:rsid w:val="00D54EC4"/>
    <w:rsid w:val="00D62D1E"/>
    <w:rsid w:val="00D72607"/>
    <w:rsid w:val="00D74E89"/>
    <w:rsid w:val="00D8402D"/>
    <w:rsid w:val="00D85B7F"/>
    <w:rsid w:val="00D865DE"/>
    <w:rsid w:val="00D90138"/>
    <w:rsid w:val="00DA3D31"/>
    <w:rsid w:val="00DA6385"/>
    <w:rsid w:val="00DB30C4"/>
    <w:rsid w:val="00DB6A41"/>
    <w:rsid w:val="00DB78A9"/>
    <w:rsid w:val="00DB797C"/>
    <w:rsid w:val="00DC205C"/>
    <w:rsid w:val="00DC6EAF"/>
    <w:rsid w:val="00DD268E"/>
    <w:rsid w:val="00DD6916"/>
    <w:rsid w:val="00DD72D3"/>
    <w:rsid w:val="00DE48AB"/>
    <w:rsid w:val="00DE7811"/>
    <w:rsid w:val="00DF2C34"/>
    <w:rsid w:val="00DF5FB9"/>
    <w:rsid w:val="00DF7A33"/>
    <w:rsid w:val="00DF7E27"/>
    <w:rsid w:val="00E008F8"/>
    <w:rsid w:val="00E117D3"/>
    <w:rsid w:val="00E14B3B"/>
    <w:rsid w:val="00E21D44"/>
    <w:rsid w:val="00E4329B"/>
    <w:rsid w:val="00E43356"/>
    <w:rsid w:val="00E4344B"/>
    <w:rsid w:val="00E47A04"/>
    <w:rsid w:val="00E5208F"/>
    <w:rsid w:val="00E5316D"/>
    <w:rsid w:val="00E56587"/>
    <w:rsid w:val="00E60A4A"/>
    <w:rsid w:val="00E6538B"/>
    <w:rsid w:val="00E65E3C"/>
    <w:rsid w:val="00E66042"/>
    <w:rsid w:val="00E6742B"/>
    <w:rsid w:val="00E74894"/>
    <w:rsid w:val="00E76C71"/>
    <w:rsid w:val="00E803D3"/>
    <w:rsid w:val="00E93EC6"/>
    <w:rsid w:val="00EA151C"/>
    <w:rsid w:val="00EB1A54"/>
    <w:rsid w:val="00EB7293"/>
    <w:rsid w:val="00EC01D5"/>
    <w:rsid w:val="00EC0CBB"/>
    <w:rsid w:val="00EC762F"/>
    <w:rsid w:val="00EC7CA9"/>
    <w:rsid w:val="00ED03AE"/>
    <w:rsid w:val="00ED3C49"/>
    <w:rsid w:val="00EF3B40"/>
    <w:rsid w:val="00F014A6"/>
    <w:rsid w:val="00F0192A"/>
    <w:rsid w:val="00F1063C"/>
    <w:rsid w:val="00F22AA8"/>
    <w:rsid w:val="00F230FA"/>
    <w:rsid w:val="00F238E6"/>
    <w:rsid w:val="00F25559"/>
    <w:rsid w:val="00F26724"/>
    <w:rsid w:val="00F27F78"/>
    <w:rsid w:val="00F30373"/>
    <w:rsid w:val="00F404FB"/>
    <w:rsid w:val="00F4340A"/>
    <w:rsid w:val="00F44641"/>
    <w:rsid w:val="00F54822"/>
    <w:rsid w:val="00F577CA"/>
    <w:rsid w:val="00F62E5C"/>
    <w:rsid w:val="00F65FB6"/>
    <w:rsid w:val="00F67069"/>
    <w:rsid w:val="00F809CF"/>
    <w:rsid w:val="00F80B0E"/>
    <w:rsid w:val="00F83789"/>
    <w:rsid w:val="00F84D38"/>
    <w:rsid w:val="00F93B55"/>
    <w:rsid w:val="00F95C45"/>
    <w:rsid w:val="00F9703F"/>
    <w:rsid w:val="00FA13C7"/>
    <w:rsid w:val="00FA151B"/>
    <w:rsid w:val="00FB3B6A"/>
    <w:rsid w:val="00FC6CC1"/>
    <w:rsid w:val="00FD3855"/>
    <w:rsid w:val="00FD72CF"/>
    <w:rsid w:val="00FE44C7"/>
    <w:rsid w:val="00FF3323"/>
    <w:rsid w:val="00FF3A91"/>
    <w:rsid w:val="00FF5E40"/>
    <w:rsid w:val="1057EE2E"/>
    <w:rsid w:val="261F9F8D"/>
    <w:rsid w:val="2DB3597A"/>
    <w:rsid w:val="58DAFEB3"/>
    <w:rsid w:val="5BB0BAA8"/>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E8136C7"/>
  <w14:defaultImageDpi w14:val="32767"/>
  <w15:chartTrackingRefBased/>
  <w15:docId w15:val="{1B23ED99-7EF9-4294-B7D9-D82F8B92BA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0" w:unhideWhenUsed="1"/>
    <w:lsdException w:name="toc 3" w:semiHidden="1" w:uiPriority="0"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iPriority="0" w:unhideWhenUsed="1"/>
    <w:lsdException w:name="List Bullet 4" w:semiHidden="1" w:uiPriority="0" w:unhideWhenUsed="1"/>
    <w:lsdException w:name="List Bullet 5" w:semiHidden="1" w:uiPriority="0"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iPriority="0" w:unhideWhenUsed="1"/>
    <w:lsdException w:name="Strong" w:uiPriority="22" w:qFormat="1"/>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0"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Unresolved Mention" w:uiPriority="0"/>
    <w:lsdException w:name="Smart Link" w:semiHidden="1" w:unhideWhenUsed="1"/>
  </w:latentStyles>
  <w:style w:type="paragraph" w:default="1" w:styleId="Normal">
    <w:name w:val="Normal"/>
    <w:qFormat/>
    <w:rsid w:val="00953627"/>
    <w:pPr>
      <w:spacing w:after="120" w:line="300" w:lineRule="exact"/>
    </w:pPr>
    <w:rPr>
      <w:rFonts w:ascii="Garamond" w:hAnsi="Garamond"/>
    </w:rPr>
  </w:style>
  <w:style w:type="paragraph" w:styleId="Heading1">
    <w:name w:val="heading 1"/>
    <w:aliases w:val="Main heading"/>
    <w:basedOn w:val="Normal"/>
    <w:next w:val="Normal"/>
    <w:link w:val="Heading1Char"/>
    <w:uiPriority w:val="9"/>
    <w:qFormat/>
    <w:rsid w:val="00C732A2"/>
    <w:pPr>
      <w:keepNext/>
      <w:keepLines/>
      <w:spacing w:line="440" w:lineRule="exact"/>
      <w:outlineLvl w:val="0"/>
    </w:pPr>
    <w:rPr>
      <w:rFonts w:ascii="Arial" w:eastAsiaTheme="majorEastAsia" w:hAnsi="Arial" w:cs="Times New Roman (Headings CS)"/>
      <w:b/>
      <w:color w:val="564B51"/>
      <w:sz w:val="36"/>
      <w:szCs w:val="32"/>
    </w:rPr>
  </w:style>
  <w:style w:type="paragraph" w:styleId="Heading2">
    <w:name w:val="heading 2"/>
    <w:aliases w:val="Section heading"/>
    <w:basedOn w:val="Normal"/>
    <w:next w:val="Normal"/>
    <w:link w:val="Heading2Char"/>
    <w:uiPriority w:val="9"/>
    <w:unhideWhenUsed/>
    <w:qFormat/>
    <w:rsid w:val="00C732A2"/>
    <w:pPr>
      <w:keepNext/>
      <w:keepLines/>
      <w:spacing w:before="240" w:after="60" w:line="320" w:lineRule="exact"/>
      <w:outlineLvl w:val="1"/>
    </w:pPr>
    <w:rPr>
      <w:rFonts w:ascii="Arial" w:eastAsiaTheme="majorEastAsia" w:hAnsi="Arial" w:cs="Times New Roman (Headings CS)"/>
      <w:b/>
      <w:color w:val="EC606C"/>
      <w:sz w:val="28"/>
      <w:szCs w:val="26"/>
    </w:rPr>
  </w:style>
  <w:style w:type="paragraph" w:styleId="Heading3">
    <w:name w:val="heading 3"/>
    <w:basedOn w:val="Heading2"/>
    <w:next w:val="Normal"/>
    <w:link w:val="Heading3Char"/>
    <w:uiPriority w:val="9"/>
    <w:unhideWhenUsed/>
    <w:rsid w:val="00984756"/>
    <w:pPr>
      <w:keepLines w:val="0"/>
      <w:suppressAutoHyphens/>
      <w:autoSpaceDN w:val="0"/>
      <w:spacing w:before="360" w:after="240" w:line="240" w:lineRule="auto"/>
      <w:outlineLvl w:val="2"/>
    </w:pPr>
    <w:rPr>
      <w:rFonts w:eastAsia="Times New Roman" w:cs="Times New Roman"/>
      <w:bCs/>
      <w:color w:val="104F75"/>
      <w:szCs w:val="28"/>
      <w:lang w:eastAsia="en-GB"/>
    </w:rPr>
  </w:style>
  <w:style w:type="paragraph" w:styleId="Heading4">
    <w:name w:val="heading 4"/>
    <w:basedOn w:val="Heading2"/>
    <w:next w:val="Normal"/>
    <w:link w:val="Heading4Char"/>
    <w:uiPriority w:val="9"/>
    <w:semiHidden/>
    <w:unhideWhenUsed/>
    <w:qFormat/>
    <w:rsid w:val="00984756"/>
    <w:pPr>
      <w:keepLines w:val="0"/>
      <w:suppressAutoHyphens/>
      <w:autoSpaceDN w:val="0"/>
      <w:spacing w:after="240" w:line="240" w:lineRule="auto"/>
      <w:outlineLvl w:val="3"/>
    </w:pPr>
    <w:rPr>
      <w:rFonts w:eastAsia="Times New Roman" w:cs="Times New Roman"/>
      <w:bCs/>
      <w:color w:val="104F75"/>
      <w:sz w:val="24"/>
      <w:szCs w:val="28"/>
      <w:lang w:eastAsia="en-GB"/>
    </w:rPr>
  </w:style>
  <w:style w:type="paragraph" w:styleId="Heading5">
    <w:name w:val="heading 5"/>
    <w:basedOn w:val="Normal"/>
    <w:next w:val="Normal"/>
    <w:link w:val="Heading5Char"/>
    <w:uiPriority w:val="9"/>
    <w:semiHidden/>
    <w:unhideWhenUsed/>
    <w:qFormat/>
    <w:rsid w:val="00984756"/>
    <w:pPr>
      <w:numPr>
        <w:ilvl w:val="4"/>
        <w:numId w:val="3"/>
      </w:numPr>
      <w:suppressAutoHyphens/>
      <w:autoSpaceDN w:val="0"/>
      <w:spacing w:before="240" w:after="60" w:line="288" w:lineRule="auto"/>
      <w:outlineLvl w:val="4"/>
    </w:pPr>
    <w:rPr>
      <w:rFonts w:ascii="Calibri" w:eastAsia="Times New Roman" w:hAnsi="Calibri" w:cs="Times New Roman"/>
      <w:b/>
      <w:bCs/>
      <w:i/>
      <w:iCs/>
      <w:color w:val="0D0D0D"/>
      <w:sz w:val="26"/>
      <w:szCs w:val="26"/>
      <w:lang w:eastAsia="en-GB"/>
    </w:rPr>
  </w:style>
  <w:style w:type="paragraph" w:styleId="Heading6">
    <w:name w:val="heading 6"/>
    <w:basedOn w:val="Normal"/>
    <w:next w:val="Normal"/>
    <w:link w:val="Heading6Char"/>
    <w:uiPriority w:val="9"/>
    <w:semiHidden/>
    <w:unhideWhenUsed/>
    <w:qFormat/>
    <w:rsid w:val="00984756"/>
    <w:pPr>
      <w:numPr>
        <w:ilvl w:val="5"/>
        <w:numId w:val="3"/>
      </w:numPr>
      <w:suppressAutoHyphens/>
      <w:autoSpaceDN w:val="0"/>
      <w:spacing w:before="240" w:after="60" w:line="288" w:lineRule="auto"/>
      <w:outlineLvl w:val="5"/>
    </w:pPr>
    <w:rPr>
      <w:rFonts w:ascii="Calibri" w:eastAsia="Times New Roman" w:hAnsi="Calibri" w:cs="Times New Roman"/>
      <w:b/>
      <w:bCs/>
      <w:color w:val="0D0D0D"/>
      <w:szCs w:val="22"/>
      <w:lang w:eastAsia="en-GB"/>
    </w:rPr>
  </w:style>
  <w:style w:type="paragraph" w:styleId="Heading7">
    <w:name w:val="heading 7"/>
    <w:basedOn w:val="Normal"/>
    <w:next w:val="Normal"/>
    <w:link w:val="Heading7Char"/>
    <w:rsid w:val="00984756"/>
    <w:pPr>
      <w:numPr>
        <w:ilvl w:val="6"/>
        <w:numId w:val="3"/>
      </w:numPr>
      <w:suppressAutoHyphens/>
      <w:autoSpaceDN w:val="0"/>
      <w:spacing w:before="240" w:after="60" w:line="288" w:lineRule="auto"/>
      <w:outlineLvl w:val="6"/>
    </w:pPr>
    <w:rPr>
      <w:rFonts w:ascii="Calibri" w:eastAsia="Times New Roman" w:hAnsi="Calibri" w:cs="Times New Roman"/>
      <w:color w:val="0D0D0D"/>
      <w:lang w:eastAsia="en-GB"/>
    </w:rPr>
  </w:style>
  <w:style w:type="paragraph" w:styleId="Heading8">
    <w:name w:val="heading 8"/>
    <w:basedOn w:val="Normal"/>
    <w:next w:val="Normal"/>
    <w:link w:val="Heading8Char"/>
    <w:rsid w:val="00984756"/>
    <w:pPr>
      <w:numPr>
        <w:ilvl w:val="7"/>
        <w:numId w:val="3"/>
      </w:numPr>
      <w:suppressAutoHyphens/>
      <w:autoSpaceDN w:val="0"/>
      <w:spacing w:before="240" w:after="60" w:line="288" w:lineRule="auto"/>
      <w:outlineLvl w:val="7"/>
    </w:pPr>
    <w:rPr>
      <w:rFonts w:ascii="Calibri" w:eastAsia="Times New Roman" w:hAnsi="Calibri" w:cs="Times New Roman"/>
      <w:i/>
      <w:iCs/>
      <w:color w:val="0D0D0D"/>
      <w:lang w:eastAsia="en-GB"/>
    </w:rPr>
  </w:style>
  <w:style w:type="paragraph" w:styleId="Heading9">
    <w:name w:val="heading 9"/>
    <w:basedOn w:val="Normal"/>
    <w:next w:val="Normal"/>
    <w:link w:val="Heading9Char"/>
    <w:rsid w:val="00984756"/>
    <w:pPr>
      <w:numPr>
        <w:ilvl w:val="8"/>
        <w:numId w:val="3"/>
      </w:numPr>
      <w:suppressAutoHyphens/>
      <w:autoSpaceDN w:val="0"/>
      <w:spacing w:before="240" w:after="60" w:line="288" w:lineRule="auto"/>
      <w:outlineLvl w:val="8"/>
    </w:pPr>
    <w:rPr>
      <w:rFonts w:ascii="Cambria" w:eastAsia="Times New Roman" w:hAnsi="Cambria" w:cs="Times New Roman"/>
      <w:color w:val="0D0D0D"/>
      <w:szCs w:val="22"/>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Bullet">
    <w:name w:val="List Bullet"/>
    <w:basedOn w:val="Normal"/>
    <w:unhideWhenUsed/>
    <w:rsid w:val="005A2380"/>
    <w:pPr>
      <w:numPr>
        <w:numId w:val="1"/>
      </w:numPr>
      <w:spacing w:before="120"/>
      <w:ind w:left="227" w:hanging="227"/>
    </w:pPr>
  </w:style>
  <w:style w:type="paragraph" w:styleId="Header">
    <w:name w:val="header"/>
    <w:basedOn w:val="Normal"/>
    <w:link w:val="HeaderChar"/>
    <w:unhideWhenUsed/>
    <w:rsid w:val="005A2380"/>
    <w:pPr>
      <w:tabs>
        <w:tab w:val="center" w:pos="4513"/>
        <w:tab w:val="right" w:pos="9026"/>
      </w:tabs>
      <w:spacing w:line="240" w:lineRule="auto"/>
    </w:pPr>
  </w:style>
  <w:style w:type="character" w:customStyle="1" w:styleId="HeaderChar">
    <w:name w:val="Header Char"/>
    <w:basedOn w:val="DefaultParagraphFont"/>
    <w:link w:val="Header"/>
    <w:rsid w:val="005A2380"/>
    <w:rPr>
      <w:rFonts w:ascii="Garamond" w:hAnsi="Garamond"/>
    </w:rPr>
  </w:style>
  <w:style w:type="paragraph" w:styleId="Footer">
    <w:name w:val="footer"/>
    <w:basedOn w:val="Normal"/>
    <w:link w:val="FooterChar"/>
    <w:unhideWhenUsed/>
    <w:rsid w:val="00D54EC4"/>
    <w:pPr>
      <w:tabs>
        <w:tab w:val="center" w:pos="4513"/>
        <w:tab w:val="right" w:pos="9026"/>
      </w:tabs>
    </w:pPr>
    <w:rPr>
      <w:rFonts w:ascii="Agenda" w:hAnsi="Agenda" w:cs="Times New Roman (Body CS)"/>
      <w:color w:val="564B51"/>
      <w:spacing w:val="6"/>
      <w:sz w:val="26"/>
    </w:rPr>
  </w:style>
  <w:style w:type="character" w:customStyle="1" w:styleId="FooterChar">
    <w:name w:val="Footer Char"/>
    <w:basedOn w:val="DefaultParagraphFont"/>
    <w:link w:val="Footer"/>
    <w:rsid w:val="00D54EC4"/>
    <w:rPr>
      <w:rFonts w:ascii="Agenda" w:hAnsi="Agenda" w:cs="Times New Roman (Body CS)"/>
      <w:color w:val="564B51"/>
      <w:spacing w:val="6"/>
      <w:sz w:val="26"/>
    </w:rPr>
  </w:style>
  <w:style w:type="character" w:customStyle="1" w:styleId="Heading1Char">
    <w:name w:val="Heading 1 Char"/>
    <w:aliases w:val="Main heading Char"/>
    <w:basedOn w:val="DefaultParagraphFont"/>
    <w:link w:val="Heading1"/>
    <w:rsid w:val="00C732A2"/>
    <w:rPr>
      <w:rFonts w:ascii="Arial" w:eastAsiaTheme="majorEastAsia" w:hAnsi="Arial" w:cs="Times New Roman (Headings CS)"/>
      <w:b/>
      <w:color w:val="564B51"/>
      <w:sz w:val="36"/>
      <w:szCs w:val="32"/>
    </w:rPr>
  </w:style>
  <w:style w:type="character" w:customStyle="1" w:styleId="Heading2Char">
    <w:name w:val="Heading 2 Char"/>
    <w:aliases w:val="Section heading Char"/>
    <w:basedOn w:val="DefaultParagraphFont"/>
    <w:link w:val="Heading2"/>
    <w:rsid w:val="00C732A2"/>
    <w:rPr>
      <w:rFonts w:ascii="Arial" w:eastAsiaTheme="majorEastAsia" w:hAnsi="Arial" w:cs="Times New Roman (Headings CS)"/>
      <w:b/>
      <w:color w:val="EC606C"/>
      <w:sz w:val="28"/>
      <w:szCs w:val="26"/>
    </w:rPr>
  </w:style>
  <w:style w:type="character" w:styleId="Strong">
    <w:name w:val="Strong"/>
    <w:basedOn w:val="DefaultParagraphFont"/>
    <w:uiPriority w:val="22"/>
    <w:qFormat/>
    <w:rsid w:val="005A2380"/>
    <w:rPr>
      <w:b/>
      <w:bCs/>
    </w:rPr>
  </w:style>
  <w:style w:type="character" w:styleId="PageNumber">
    <w:name w:val="page number"/>
    <w:basedOn w:val="DefaultParagraphFont"/>
    <w:unhideWhenUsed/>
    <w:rsid w:val="00E66042"/>
  </w:style>
  <w:style w:type="paragraph" w:styleId="Title">
    <w:name w:val="Title"/>
    <w:aliases w:val="Main title"/>
    <w:basedOn w:val="Normal"/>
    <w:next w:val="Normal"/>
    <w:link w:val="TitleChar"/>
    <w:uiPriority w:val="10"/>
    <w:qFormat/>
    <w:rsid w:val="00C732A2"/>
    <w:pPr>
      <w:spacing w:line="620" w:lineRule="exact"/>
      <w:contextualSpacing/>
    </w:pPr>
    <w:rPr>
      <w:rFonts w:ascii="Arial" w:eastAsiaTheme="majorEastAsia" w:hAnsi="Arial" w:cs="Times New Roman (Headings CS)"/>
      <w:b/>
      <w:color w:val="564B51"/>
      <w:kern w:val="28"/>
      <w:sz w:val="40"/>
      <w:szCs w:val="56"/>
    </w:rPr>
  </w:style>
  <w:style w:type="character" w:customStyle="1" w:styleId="TitleChar">
    <w:name w:val="Title Char"/>
    <w:aliases w:val="Main title Char"/>
    <w:basedOn w:val="DefaultParagraphFont"/>
    <w:link w:val="Title"/>
    <w:rsid w:val="00C732A2"/>
    <w:rPr>
      <w:rFonts w:ascii="Arial" w:eastAsiaTheme="majorEastAsia" w:hAnsi="Arial" w:cs="Times New Roman (Headings CS)"/>
      <w:b/>
      <w:color w:val="564B51"/>
      <w:kern w:val="28"/>
      <w:sz w:val="40"/>
      <w:szCs w:val="56"/>
    </w:rPr>
  </w:style>
  <w:style w:type="paragraph" w:styleId="NoSpacing">
    <w:name w:val="No Spacing"/>
    <w:link w:val="NoSpacingChar"/>
    <w:uiPriority w:val="1"/>
    <w:qFormat/>
    <w:rsid w:val="008A277D"/>
    <w:rPr>
      <w:rFonts w:eastAsiaTheme="minorEastAsia"/>
      <w:szCs w:val="22"/>
      <w:lang w:val="en-US" w:eastAsia="zh-CN"/>
    </w:rPr>
  </w:style>
  <w:style w:type="character" w:customStyle="1" w:styleId="NoSpacingChar">
    <w:name w:val="No Spacing Char"/>
    <w:basedOn w:val="DefaultParagraphFont"/>
    <w:link w:val="NoSpacing"/>
    <w:uiPriority w:val="1"/>
    <w:rsid w:val="008A277D"/>
    <w:rPr>
      <w:rFonts w:eastAsiaTheme="minorEastAsia"/>
      <w:szCs w:val="22"/>
      <w:lang w:val="en-US" w:eastAsia="zh-CN"/>
    </w:rPr>
  </w:style>
  <w:style w:type="table" w:styleId="TableGrid">
    <w:name w:val="Table Grid"/>
    <w:basedOn w:val="TableNormal"/>
    <w:uiPriority w:val="39"/>
    <w:rsid w:val="0095362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qFormat/>
    <w:rsid w:val="00151B35"/>
    <w:rPr>
      <w:color w:val="EC606C" w:themeColor="hyperlink"/>
      <w:u w:val="single"/>
    </w:rPr>
  </w:style>
  <w:style w:type="character" w:styleId="UnresolvedMention">
    <w:name w:val="Unresolved Mention"/>
    <w:basedOn w:val="DefaultParagraphFont"/>
    <w:rsid w:val="00151B35"/>
    <w:rPr>
      <w:color w:val="605E5C"/>
      <w:shd w:val="clear" w:color="auto" w:fill="E1DFDD"/>
    </w:rPr>
  </w:style>
  <w:style w:type="paragraph" w:styleId="ListParagraph">
    <w:name w:val="List Paragraph"/>
    <w:basedOn w:val="Normal"/>
    <w:link w:val="ListParagraphChar"/>
    <w:uiPriority w:val="34"/>
    <w:qFormat/>
    <w:rsid w:val="00166C24"/>
    <w:pPr>
      <w:ind w:left="720"/>
      <w:contextualSpacing/>
    </w:pPr>
  </w:style>
  <w:style w:type="paragraph" w:customStyle="1" w:styleId="Bulletlist">
    <w:name w:val="Bullet list"/>
    <w:basedOn w:val="ListParagraph"/>
    <w:link w:val="BulletlistChar"/>
    <w:qFormat/>
    <w:rsid w:val="00166C24"/>
    <w:pPr>
      <w:numPr>
        <w:numId w:val="2"/>
      </w:numPr>
    </w:pPr>
  </w:style>
  <w:style w:type="character" w:customStyle="1" w:styleId="ListParagraphChar">
    <w:name w:val="List Paragraph Char"/>
    <w:basedOn w:val="DefaultParagraphFont"/>
    <w:link w:val="ListParagraph"/>
    <w:uiPriority w:val="34"/>
    <w:rsid w:val="00166C24"/>
    <w:rPr>
      <w:rFonts w:ascii="Garamond" w:hAnsi="Garamond"/>
    </w:rPr>
  </w:style>
  <w:style w:type="character" w:customStyle="1" w:styleId="BulletlistChar">
    <w:name w:val="Bullet list Char"/>
    <w:basedOn w:val="ListParagraphChar"/>
    <w:link w:val="Bulletlist"/>
    <w:rsid w:val="00166C24"/>
    <w:rPr>
      <w:rFonts w:ascii="Garamond" w:hAnsi="Garamond"/>
    </w:rPr>
  </w:style>
  <w:style w:type="paragraph" w:customStyle="1" w:styleId="Subheading">
    <w:name w:val="Subheading"/>
    <w:basedOn w:val="Heading2"/>
    <w:link w:val="SubheadingChar"/>
    <w:qFormat/>
    <w:rsid w:val="00C732A2"/>
    <w:rPr>
      <w:sz w:val="24"/>
      <w:szCs w:val="24"/>
    </w:rPr>
  </w:style>
  <w:style w:type="character" w:styleId="IntenseReference">
    <w:name w:val="Intense Reference"/>
    <w:basedOn w:val="DefaultParagraphFont"/>
    <w:uiPriority w:val="32"/>
    <w:rsid w:val="00590874"/>
    <w:rPr>
      <w:b/>
      <w:bCs/>
      <w:smallCaps/>
      <w:color w:val="EC606C" w:themeColor="accent1"/>
      <w:spacing w:val="5"/>
    </w:rPr>
  </w:style>
  <w:style w:type="character" w:customStyle="1" w:styleId="SubheadingChar">
    <w:name w:val="Subheading Char"/>
    <w:basedOn w:val="Heading2Char"/>
    <w:link w:val="Subheading"/>
    <w:rsid w:val="00C732A2"/>
    <w:rPr>
      <w:rFonts w:ascii="Arial" w:eastAsiaTheme="majorEastAsia" w:hAnsi="Arial" w:cs="Times New Roman (Headings CS)"/>
      <w:b/>
      <w:color w:val="EC606C"/>
      <w:sz w:val="28"/>
      <w:szCs w:val="26"/>
    </w:rPr>
  </w:style>
  <w:style w:type="paragraph" w:styleId="Subtitle">
    <w:name w:val="Subtitle"/>
    <w:basedOn w:val="Normal"/>
    <w:next w:val="Normal"/>
    <w:link w:val="SubtitleChar"/>
    <w:uiPriority w:val="11"/>
    <w:qFormat/>
    <w:rsid w:val="00590874"/>
    <w:pPr>
      <w:numPr>
        <w:ilvl w:val="1"/>
      </w:numPr>
      <w:spacing w:after="160"/>
    </w:pPr>
    <w:rPr>
      <w:rFonts w:asciiTheme="minorHAnsi" w:eastAsiaTheme="minorEastAsia" w:hAnsiTheme="minorHAnsi"/>
      <w:color w:val="F2979F" w:themeColor="text1" w:themeTint="A5"/>
      <w:spacing w:val="15"/>
      <w:sz w:val="22"/>
      <w:szCs w:val="22"/>
    </w:rPr>
  </w:style>
  <w:style w:type="character" w:customStyle="1" w:styleId="SubtitleChar">
    <w:name w:val="Subtitle Char"/>
    <w:basedOn w:val="DefaultParagraphFont"/>
    <w:link w:val="Subtitle"/>
    <w:rsid w:val="00590874"/>
    <w:rPr>
      <w:rFonts w:eastAsiaTheme="minorEastAsia"/>
      <w:color w:val="F2979F" w:themeColor="text1" w:themeTint="A5"/>
      <w:spacing w:val="15"/>
      <w:sz w:val="22"/>
      <w:szCs w:val="22"/>
    </w:rPr>
  </w:style>
  <w:style w:type="character" w:customStyle="1" w:styleId="Heading3Char">
    <w:name w:val="Heading 3 Char"/>
    <w:basedOn w:val="DefaultParagraphFont"/>
    <w:link w:val="Heading3"/>
    <w:uiPriority w:val="9"/>
    <w:rsid w:val="00984756"/>
    <w:rPr>
      <w:rFonts w:ascii="Arial" w:eastAsia="Times New Roman" w:hAnsi="Arial" w:cs="Times New Roman"/>
      <w:b/>
      <w:bCs/>
      <w:color w:val="104F75"/>
      <w:sz w:val="28"/>
      <w:szCs w:val="28"/>
      <w:lang w:eastAsia="en-GB"/>
    </w:rPr>
  </w:style>
  <w:style w:type="character" w:customStyle="1" w:styleId="Heading4Char">
    <w:name w:val="Heading 4 Char"/>
    <w:basedOn w:val="DefaultParagraphFont"/>
    <w:link w:val="Heading4"/>
    <w:uiPriority w:val="9"/>
    <w:semiHidden/>
    <w:rsid w:val="00984756"/>
    <w:rPr>
      <w:rFonts w:ascii="Arial" w:eastAsia="Times New Roman" w:hAnsi="Arial" w:cs="Times New Roman"/>
      <w:b/>
      <w:bCs/>
      <w:color w:val="104F75"/>
      <w:szCs w:val="28"/>
      <w:lang w:eastAsia="en-GB"/>
    </w:rPr>
  </w:style>
  <w:style w:type="character" w:customStyle="1" w:styleId="Heading5Char">
    <w:name w:val="Heading 5 Char"/>
    <w:basedOn w:val="DefaultParagraphFont"/>
    <w:link w:val="Heading5"/>
    <w:uiPriority w:val="9"/>
    <w:semiHidden/>
    <w:rsid w:val="00984756"/>
    <w:rPr>
      <w:rFonts w:ascii="Calibri" w:eastAsia="Times New Roman" w:hAnsi="Calibri" w:cs="Times New Roman"/>
      <w:b/>
      <w:bCs/>
      <w:i/>
      <w:iCs/>
      <w:color w:val="0D0D0D"/>
      <w:sz w:val="26"/>
      <w:szCs w:val="26"/>
      <w:lang w:eastAsia="en-GB"/>
    </w:rPr>
  </w:style>
  <w:style w:type="character" w:customStyle="1" w:styleId="Heading6Char">
    <w:name w:val="Heading 6 Char"/>
    <w:basedOn w:val="DefaultParagraphFont"/>
    <w:link w:val="Heading6"/>
    <w:uiPriority w:val="9"/>
    <w:semiHidden/>
    <w:rsid w:val="00984756"/>
    <w:rPr>
      <w:rFonts w:ascii="Calibri" w:eastAsia="Times New Roman" w:hAnsi="Calibri" w:cs="Times New Roman"/>
      <w:b/>
      <w:bCs/>
      <w:color w:val="0D0D0D"/>
      <w:szCs w:val="22"/>
      <w:lang w:eastAsia="en-GB"/>
    </w:rPr>
  </w:style>
  <w:style w:type="character" w:customStyle="1" w:styleId="Heading7Char">
    <w:name w:val="Heading 7 Char"/>
    <w:basedOn w:val="DefaultParagraphFont"/>
    <w:link w:val="Heading7"/>
    <w:rsid w:val="00984756"/>
    <w:rPr>
      <w:rFonts w:ascii="Calibri" w:eastAsia="Times New Roman" w:hAnsi="Calibri" w:cs="Times New Roman"/>
      <w:color w:val="0D0D0D"/>
      <w:lang w:eastAsia="en-GB"/>
    </w:rPr>
  </w:style>
  <w:style w:type="character" w:customStyle="1" w:styleId="Heading8Char">
    <w:name w:val="Heading 8 Char"/>
    <w:basedOn w:val="DefaultParagraphFont"/>
    <w:link w:val="Heading8"/>
    <w:rsid w:val="00984756"/>
    <w:rPr>
      <w:rFonts w:ascii="Calibri" w:eastAsia="Times New Roman" w:hAnsi="Calibri" w:cs="Times New Roman"/>
      <w:i/>
      <w:iCs/>
      <w:color w:val="0D0D0D"/>
      <w:lang w:eastAsia="en-GB"/>
    </w:rPr>
  </w:style>
  <w:style w:type="character" w:customStyle="1" w:styleId="Heading9Char">
    <w:name w:val="Heading 9 Char"/>
    <w:basedOn w:val="DefaultParagraphFont"/>
    <w:link w:val="Heading9"/>
    <w:rsid w:val="00984756"/>
    <w:rPr>
      <w:rFonts w:ascii="Cambria" w:eastAsia="Times New Roman" w:hAnsi="Cambria" w:cs="Times New Roman"/>
      <w:color w:val="0D0D0D"/>
      <w:szCs w:val="22"/>
      <w:lang w:eastAsia="en-GB"/>
    </w:rPr>
  </w:style>
  <w:style w:type="numbering" w:customStyle="1" w:styleId="WWOutlineListStyle1">
    <w:name w:val="WW_OutlineListStyle_1"/>
    <w:basedOn w:val="NoList"/>
    <w:rsid w:val="00984756"/>
    <w:pPr>
      <w:numPr>
        <w:numId w:val="3"/>
      </w:numPr>
    </w:pPr>
  </w:style>
  <w:style w:type="paragraph" w:styleId="TOCHeading">
    <w:name w:val="TOC Heading"/>
    <w:basedOn w:val="Normal"/>
    <w:next w:val="Normal"/>
    <w:rsid w:val="00984756"/>
    <w:pPr>
      <w:pageBreakBefore/>
      <w:suppressAutoHyphens/>
      <w:autoSpaceDN w:val="0"/>
      <w:spacing w:after="240" w:line="288" w:lineRule="auto"/>
    </w:pPr>
    <w:rPr>
      <w:rFonts w:ascii="Arial" w:eastAsia="Times New Roman" w:hAnsi="Arial" w:cs="Arial"/>
      <w:b/>
      <w:color w:val="365F91"/>
      <w:sz w:val="36"/>
      <w:szCs w:val="28"/>
      <w:lang w:eastAsia="ja-JP"/>
    </w:rPr>
  </w:style>
  <w:style w:type="paragraph" w:customStyle="1" w:styleId="TitleText">
    <w:name w:val="TitleText"/>
    <w:basedOn w:val="Normal"/>
    <w:rsid w:val="00984756"/>
    <w:pPr>
      <w:suppressAutoHyphens/>
      <w:autoSpaceDN w:val="0"/>
      <w:spacing w:before="3600" w:after="240" w:line="240" w:lineRule="auto"/>
    </w:pPr>
    <w:rPr>
      <w:rFonts w:ascii="Arial" w:eastAsia="Times New Roman" w:hAnsi="Arial" w:cs="Arial"/>
      <w:b/>
      <w:color w:val="104F75"/>
      <w:sz w:val="92"/>
      <w:szCs w:val="92"/>
      <w:lang w:eastAsia="en-GB"/>
    </w:rPr>
  </w:style>
  <w:style w:type="character" w:customStyle="1" w:styleId="TitleTextChar">
    <w:name w:val="TitleText Char"/>
    <w:rsid w:val="00984756"/>
    <w:rPr>
      <w:rFonts w:cs="Arial"/>
      <w:b/>
      <w:color w:val="104F75"/>
      <w:sz w:val="92"/>
      <w:szCs w:val="92"/>
    </w:rPr>
  </w:style>
  <w:style w:type="paragraph" w:customStyle="1" w:styleId="SubtitleText">
    <w:name w:val="SubtitleText"/>
    <w:basedOn w:val="Normal"/>
    <w:rsid w:val="00984756"/>
    <w:pPr>
      <w:suppressAutoHyphens/>
      <w:autoSpaceDN w:val="0"/>
      <w:spacing w:after="1520" w:line="288" w:lineRule="auto"/>
    </w:pPr>
    <w:rPr>
      <w:rFonts w:ascii="Arial" w:eastAsia="Times New Roman" w:hAnsi="Arial" w:cs="Arial"/>
      <w:b/>
      <w:color w:val="104F75"/>
      <w:sz w:val="48"/>
      <w:szCs w:val="48"/>
      <w:lang w:eastAsia="en-GB"/>
    </w:rPr>
  </w:style>
  <w:style w:type="character" w:customStyle="1" w:styleId="SubtitleTextChar">
    <w:name w:val="SubtitleText Char"/>
    <w:rsid w:val="00984756"/>
    <w:rPr>
      <w:rFonts w:cs="Arial"/>
      <w:b/>
      <w:color w:val="104F75"/>
      <w:sz w:val="48"/>
      <w:szCs w:val="48"/>
    </w:rPr>
  </w:style>
  <w:style w:type="paragraph" w:styleId="TOC1">
    <w:name w:val="toc 1"/>
    <w:basedOn w:val="Normal"/>
    <w:next w:val="Normal"/>
    <w:autoRedefine/>
    <w:rsid w:val="00984756"/>
    <w:pPr>
      <w:tabs>
        <w:tab w:val="right" w:pos="9498"/>
      </w:tabs>
      <w:suppressAutoHyphens/>
      <w:autoSpaceDN w:val="0"/>
      <w:spacing w:line="288" w:lineRule="auto"/>
    </w:pPr>
    <w:rPr>
      <w:rFonts w:ascii="Arial" w:eastAsia="Times New Roman" w:hAnsi="Arial" w:cs="Times New Roman"/>
      <w:color w:val="0D0D0D"/>
      <w:lang w:eastAsia="en-GB"/>
    </w:rPr>
  </w:style>
  <w:style w:type="paragraph" w:styleId="TOC2">
    <w:name w:val="toc 2"/>
    <w:basedOn w:val="Normal"/>
    <w:next w:val="Normal"/>
    <w:autoRedefine/>
    <w:rsid w:val="00984756"/>
    <w:pPr>
      <w:tabs>
        <w:tab w:val="right" w:pos="9498"/>
      </w:tabs>
      <w:suppressAutoHyphens/>
      <w:autoSpaceDN w:val="0"/>
      <w:spacing w:line="288" w:lineRule="auto"/>
      <w:ind w:left="238"/>
    </w:pPr>
    <w:rPr>
      <w:rFonts w:ascii="Arial" w:eastAsia="Times New Roman" w:hAnsi="Arial" w:cs="Times New Roman"/>
      <w:color w:val="0D0D0D"/>
      <w:lang w:eastAsia="en-GB"/>
    </w:rPr>
  </w:style>
  <w:style w:type="paragraph" w:styleId="TOC3">
    <w:name w:val="toc 3"/>
    <w:basedOn w:val="Normal"/>
    <w:next w:val="Normal"/>
    <w:autoRedefine/>
    <w:rsid w:val="00984756"/>
    <w:pPr>
      <w:tabs>
        <w:tab w:val="right" w:pos="9498"/>
      </w:tabs>
      <w:suppressAutoHyphens/>
      <w:autoSpaceDN w:val="0"/>
      <w:spacing w:line="288" w:lineRule="auto"/>
      <w:ind w:left="480"/>
    </w:pPr>
    <w:rPr>
      <w:rFonts w:ascii="Arial" w:eastAsia="Times New Roman" w:hAnsi="Arial" w:cs="Times New Roman"/>
      <w:color w:val="0D0D0D"/>
      <w:lang w:eastAsia="en-GB"/>
    </w:rPr>
  </w:style>
  <w:style w:type="paragraph" w:customStyle="1" w:styleId="CopyrightBox">
    <w:name w:val="CopyrightBox"/>
    <w:basedOn w:val="Normal"/>
    <w:rsid w:val="00984756"/>
    <w:pPr>
      <w:suppressAutoHyphens/>
      <w:autoSpaceDN w:val="0"/>
      <w:spacing w:after="240" w:line="288" w:lineRule="auto"/>
    </w:pPr>
    <w:rPr>
      <w:rFonts w:ascii="Arial" w:eastAsia="Times New Roman" w:hAnsi="Arial" w:cs="Times New Roman"/>
      <w:color w:val="0D0D0D"/>
      <w:lang w:eastAsia="en-GB"/>
    </w:rPr>
  </w:style>
  <w:style w:type="character" w:customStyle="1" w:styleId="CopyrightBoxChar">
    <w:name w:val="CopyrightBox Char"/>
    <w:rsid w:val="00984756"/>
    <w:rPr>
      <w:color w:val="0D0D0D"/>
      <w:sz w:val="24"/>
      <w:szCs w:val="24"/>
    </w:rPr>
  </w:style>
  <w:style w:type="paragraph" w:customStyle="1" w:styleId="CopyrightSpacing">
    <w:name w:val="CopyrightSpacing"/>
    <w:basedOn w:val="Normal"/>
    <w:rsid w:val="00984756"/>
    <w:pPr>
      <w:suppressAutoHyphens/>
      <w:autoSpaceDN w:val="0"/>
      <w:spacing w:before="6000" w:line="288" w:lineRule="auto"/>
    </w:pPr>
    <w:rPr>
      <w:rFonts w:ascii="Arial" w:eastAsia="Times New Roman" w:hAnsi="Arial" w:cs="Times New Roman"/>
      <w:color w:val="0D0D0D"/>
      <w:lang w:eastAsia="en-GB"/>
    </w:rPr>
  </w:style>
  <w:style w:type="character" w:customStyle="1" w:styleId="CopyrightSpacingChar">
    <w:name w:val="CopyrightSpacing Char"/>
    <w:rsid w:val="00984756"/>
    <w:rPr>
      <w:sz w:val="24"/>
      <w:szCs w:val="24"/>
    </w:rPr>
  </w:style>
  <w:style w:type="paragraph" w:styleId="TableofFigures">
    <w:name w:val="table of figures"/>
    <w:basedOn w:val="Normal"/>
    <w:next w:val="Normal"/>
    <w:rsid w:val="00984756"/>
    <w:pPr>
      <w:suppressAutoHyphens/>
      <w:autoSpaceDN w:val="0"/>
      <w:spacing w:line="288" w:lineRule="auto"/>
    </w:pPr>
    <w:rPr>
      <w:rFonts w:ascii="Arial" w:eastAsia="Times New Roman" w:hAnsi="Arial" w:cs="Times New Roman"/>
      <w:color w:val="0D0D0D"/>
      <w:lang w:eastAsia="en-GB"/>
    </w:rPr>
  </w:style>
  <w:style w:type="paragraph" w:styleId="ListBullet4">
    <w:name w:val="List Bullet 4"/>
    <w:basedOn w:val="Normal"/>
    <w:rsid w:val="00984756"/>
    <w:pPr>
      <w:numPr>
        <w:numId w:val="6"/>
      </w:numPr>
      <w:suppressAutoHyphens/>
      <w:autoSpaceDN w:val="0"/>
      <w:spacing w:after="240" w:line="288" w:lineRule="auto"/>
      <w:contextualSpacing/>
    </w:pPr>
    <w:rPr>
      <w:rFonts w:ascii="Arial" w:eastAsia="Times New Roman" w:hAnsi="Arial" w:cs="Times New Roman"/>
      <w:color w:val="0D0D0D"/>
      <w:lang w:eastAsia="en-GB"/>
    </w:rPr>
  </w:style>
  <w:style w:type="paragraph" w:styleId="Caption">
    <w:name w:val="caption"/>
    <w:basedOn w:val="Normal"/>
    <w:next w:val="Normal"/>
    <w:rsid w:val="00984756"/>
    <w:pPr>
      <w:suppressAutoHyphens/>
      <w:autoSpaceDN w:val="0"/>
      <w:spacing w:before="120" w:line="288" w:lineRule="auto"/>
      <w:jc w:val="center"/>
    </w:pPr>
    <w:rPr>
      <w:rFonts w:ascii="Arial" w:eastAsia="Times New Roman" w:hAnsi="Arial" w:cs="Times New Roman"/>
      <w:b/>
      <w:bCs/>
      <w:color w:val="000000"/>
      <w:sz w:val="20"/>
      <w:szCs w:val="20"/>
      <w:lang w:eastAsia="en-GB"/>
    </w:rPr>
  </w:style>
  <w:style w:type="paragraph" w:styleId="BodyText">
    <w:name w:val="Body Text"/>
    <w:basedOn w:val="Normal"/>
    <w:link w:val="BodyTextChar"/>
    <w:rsid w:val="00984756"/>
    <w:pPr>
      <w:suppressAutoHyphens/>
      <w:autoSpaceDN w:val="0"/>
      <w:spacing w:line="288" w:lineRule="auto"/>
    </w:pPr>
    <w:rPr>
      <w:rFonts w:ascii="Arial" w:eastAsia="Times New Roman" w:hAnsi="Arial" w:cs="Times New Roman"/>
      <w:color w:val="0D0D0D"/>
      <w:lang w:eastAsia="en-GB"/>
    </w:rPr>
  </w:style>
  <w:style w:type="character" w:customStyle="1" w:styleId="BodyTextChar">
    <w:name w:val="Body Text Char"/>
    <w:basedOn w:val="DefaultParagraphFont"/>
    <w:link w:val="BodyText"/>
    <w:rsid w:val="00984756"/>
    <w:rPr>
      <w:rFonts w:ascii="Arial" w:eastAsia="Times New Roman" w:hAnsi="Arial" w:cs="Times New Roman"/>
      <w:color w:val="0D0D0D"/>
      <w:lang w:eastAsia="en-GB"/>
    </w:rPr>
  </w:style>
  <w:style w:type="paragraph" w:customStyle="1" w:styleId="TableHeader">
    <w:name w:val="TableHeader"/>
    <w:rsid w:val="00984756"/>
    <w:pPr>
      <w:suppressAutoHyphens/>
      <w:autoSpaceDN w:val="0"/>
      <w:spacing w:before="60" w:after="60"/>
      <w:ind w:left="57" w:right="57"/>
      <w:jc w:val="center"/>
    </w:pPr>
    <w:rPr>
      <w:rFonts w:ascii="Arial" w:eastAsia="Times New Roman" w:hAnsi="Arial" w:cs="Times New Roman"/>
      <w:b/>
      <w:color w:val="0D0D0D"/>
      <w:lang w:eastAsia="en-GB"/>
    </w:rPr>
  </w:style>
  <w:style w:type="paragraph" w:styleId="BalloonText">
    <w:name w:val="Balloon Text"/>
    <w:basedOn w:val="Normal"/>
    <w:link w:val="BalloonTextChar"/>
    <w:rsid w:val="00984756"/>
    <w:pPr>
      <w:suppressAutoHyphens/>
      <w:autoSpaceDN w:val="0"/>
      <w:spacing w:after="0" w:line="240" w:lineRule="auto"/>
    </w:pPr>
    <w:rPr>
      <w:rFonts w:ascii="Tahoma" w:eastAsia="Times New Roman" w:hAnsi="Tahoma" w:cs="Tahoma"/>
      <w:color w:val="0D0D0D"/>
      <w:sz w:val="16"/>
      <w:szCs w:val="16"/>
      <w:lang w:eastAsia="en-GB"/>
    </w:rPr>
  </w:style>
  <w:style w:type="character" w:customStyle="1" w:styleId="BalloonTextChar">
    <w:name w:val="Balloon Text Char"/>
    <w:basedOn w:val="DefaultParagraphFont"/>
    <w:link w:val="BalloonText"/>
    <w:rsid w:val="00984756"/>
    <w:rPr>
      <w:rFonts w:ascii="Tahoma" w:eastAsia="Times New Roman" w:hAnsi="Tahoma" w:cs="Tahoma"/>
      <w:color w:val="0D0D0D"/>
      <w:sz w:val="16"/>
      <w:szCs w:val="16"/>
      <w:lang w:eastAsia="en-GB"/>
    </w:rPr>
  </w:style>
  <w:style w:type="paragraph" w:customStyle="1" w:styleId="TableRow">
    <w:name w:val="TableRow"/>
    <w:rsid w:val="00984756"/>
    <w:pPr>
      <w:suppressAutoHyphens/>
      <w:autoSpaceDN w:val="0"/>
      <w:spacing w:before="60" w:after="60"/>
      <w:ind w:left="57" w:right="57"/>
    </w:pPr>
    <w:rPr>
      <w:rFonts w:ascii="Arial" w:eastAsia="Times New Roman" w:hAnsi="Arial" w:cs="Times New Roman"/>
      <w:color w:val="0D0D0D"/>
      <w:lang w:eastAsia="en-GB"/>
    </w:rPr>
  </w:style>
  <w:style w:type="character" w:customStyle="1" w:styleId="TableRowChar">
    <w:name w:val="TableRow Char"/>
    <w:rsid w:val="00984756"/>
    <w:rPr>
      <w:color w:val="0D0D0D"/>
      <w:sz w:val="24"/>
      <w:szCs w:val="24"/>
    </w:rPr>
  </w:style>
  <w:style w:type="character" w:styleId="FollowedHyperlink">
    <w:name w:val="FollowedHyperlink"/>
    <w:basedOn w:val="DefaultParagraphFont"/>
    <w:rsid w:val="00984756"/>
    <w:rPr>
      <w:color w:val="0000FF"/>
      <w:u w:val="single"/>
    </w:rPr>
  </w:style>
  <w:style w:type="paragraph" w:styleId="FootnoteText">
    <w:name w:val="footnote text"/>
    <w:basedOn w:val="Normal"/>
    <w:link w:val="FootnoteTextChar"/>
    <w:rsid w:val="00984756"/>
    <w:pPr>
      <w:suppressAutoHyphens/>
      <w:autoSpaceDN w:val="0"/>
      <w:spacing w:after="60" w:line="240" w:lineRule="auto"/>
    </w:pPr>
    <w:rPr>
      <w:rFonts w:ascii="Arial" w:eastAsia="Times New Roman" w:hAnsi="Arial" w:cs="Times New Roman"/>
      <w:color w:val="0D0D0D"/>
      <w:sz w:val="20"/>
      <w:szCs w:val="20"/>
      <w:lang w:eastAsia="en-GB"/>
    </w:rPr>
  </w:style>
  <w:style w:type="character" w:customStyle="1" w:styleId="FootnoteTextChar">
    <w:name w:val="Footnote Text Char"/>
    <w:basedOn w:val="DefaultParagraphFont"/>
    <w:link w:val="FootnoteText"/>
    <w:rsid w:val="00984756"/>
    <w:rPr>
      <w:rFonts w:ascii="Arial" w:eastAsia="Times New Roman" w:hAnsi="Arial" w:cs="Times New Roman"/>
      <w:color w:val="0D0D0D"/>
      <w:sz w:val="20"/>
      <w:szCs w:val="20"/>
      <w:lang w:eastAsia="en-GB"/>
    </w:rPr>
  </w:style>
  <w:style w:type="character" w:styleId="FootnoteReference">
    <w:name w:val="footnote reference"/>
    <w:basedOn w:val="DefaultParagraphFont"/>
    <w:rsid w:val="00984756"/>
    <w:rPr>
      <w:position w:val="0"/>
      <w:vertAlign w:val="superscript"/>
    </w:rPr>
  </w:style>
  <w:style w:type="character" w:customStyle="1" w:styleId="RGB">
    <w:name w:val="RGB"/>
    <w:basedOn w:val="DefaultParagraphFont"/>
    <w:rsid w:val="00984756"/>
    <w:rPr>
      <w:b/>
      <w:bCs/>
      <w:sz w:val="20"/>
    </w:rPr>
  </w:style>
  <w:style w:type="paragraph" w:customStyle="1" w:styleId="ColouredBoxHeadline">
    <w:name w:val="Coloured Box Headline"/>
    <w:basedOn w:val="Normal"/>
    <w:rsid w:val="00984756"/>
    <w:pPr>
      <w:suppressAutoHyphens/>
      <w:autoSpaceDN w:val="0"/>
      <w:spacing w:before="120" w:after="240" w:line="288" w:lineRule="auto"/>
    </w:pPr>
    <w:rPr>
      <w:rFonts w:ascii="Arial" w:eastAsia="Times New Roman" w:hAnsi="Arial" w:cs="Times New Roman"/>
      <w:b/>
      <w:bCs/>
      <w:color w:val="0D0D0D"/>
      <w:sz w:val="28"/>
      <w:szCs w:val="20"/>
      <w:lang w:eastAsia="en-GB"/>
    </w:rPr>
  </w:style>
  <w:style w:type="character" w:customStyle="1" w:styleId="RGBValues">
    <w:name w:val="RGB Values"/>
    <w:basedOn w:val="DefaultParagraphFont"/>
    <w:rsid w:val="00984756"/>
    <w:rPr>
      <w:sz w:val="20"/>
    </w:rPr>
  </w:style>
  <w:style w:type="paragraph" w:styleId="ListBullet5">
    <w:name w:val="List Bullet 5"/>
    <w:basedOn w:val="Normal"/>
    <w:rsid w:val="00984756"/>
    <w:pPr>
      <w:suppressAutoHyphens/>
      <w:autoSpaceDN w:val="0"/>
      <w:spacing w:after="240" w:line="288" w:lineRule="auto"/>
    </w:pPr>
    <w:rPr>
      <w:rFonts w:ascii="Arial" w:eastAsia="Times New Roman" w:hAnsi="Arial" w:cs="Times New Roman"/>
      <w:color w:val="0D0D0D"/>
      <w:lang w:eastAsia="en-GB"/>
    </w:rPr>
  </w:style>
  <w:style w:type="character" w:styleId="CommentReference">
    <w:name w:val="annotation reference"/>
    <w:basedOn w:val="DefaultParagraphFont"/>
    <w:rsid w:val="00984756"/>
  </w:style>
  <w:style w:type="paragraph" w:styleId="CommentText">
    <w:name w:val="annotation text"/>
    <w:basedOn w:val="Normal"/>
    <w:link w:val="CommentTextChar"/>
    <w:rsid w:val="00984756"/>
    <w:pPr>
      <w:suppressAutoHyphens/>
      <w:autoSpaceDN w:val="0"/>
      <w:spacing w:after="240" w:line="240" w:lineRule="auto"/>
    </w:pPr>
    <w:rPr>
      <w:rFonts w:ascii="Arial" w:eastAsia="Times New Roman" w:hAnsi="Arial" w:cs="Times New Roman"/>
      <w:color w:val="0D0D0D"/>
      <w:sz w:val="20"/>
      <w:szCs w:val="20"/>
      <w:lang w:eastAsia="en-GB"/>
    </w:rPr>
  </w:style>
  <w:style w:type="character" w:customStyle="1" w:styleId="CommentTextChar">
    <w:name w:val="Comment Text Char"/>
    <w:basedOn w:val="DefaultParagraphFont"/>
    <w:link w:val="CommentText"/>
    <w:rsid w:val="00984756"/>
    <w:rPr>
      <w:rFonts w:ascii="Arial" w:eastAsia="Times New Roman" w:hAnsi="Arial" w:cs="Times New Roman"/>
      <w:color w:val="0D0D0D"/>
      <w:sz w:val="20"/>
      <w:szCs w:val="20"/>
      <w:lang w:eastAsia="en-GB"/>
    </w:rPr>
  </w:style>
  <w:style w:type="paragraph" w:styleId="CommentSubject">
    <w:name w:val="annotation subject"/>
    <w:basedOn w:val="CommentText"/>
    <w:next w:val="CommentText"/>
    <w:link w:val="CommentSubjectChar"/>
    <w:rsid w:val="00984756"/>
    <w:rPr>
      <w:b/>
      <w:bCs/>
    </w:rPr>
  </w:style>
  <w:style w:type="character" w:customStyle="1" w:styleId="CommentSubjectChar">
    <w:name w:val="Comment Subject Char"/>
    <w:basedOn w:val="CommentTextChar"/>
    <w:link w:val="CommentSubject"/>
    <w:rsid w:val="00984756"/>
    <w:rPr>
      <w:rFonts w:ascii="Arial" w:eastAsia="Times New Roman" w:hAnsi="Arial" w:cs="Times New Roman"/>
      <w:b/>
      <w:bCs/>
      <w:color w:val="0D0D0D"/>
      <w:sz w:val="20"/>
      <w:szCs w:val="20"/>
      <w:lang w:eastAsia="en-GB"/>
    </w:rPr>
  </w:style>
  <w:style w:type="paragraph" w:customStyle="1" w:styleId="Centredembed">
    <w:name w:val="Centred embed"/>
    <w:basedOn w:val="Normal"/>
    <w:rsid w:val="00984756"/>
    <w:pPr>
      <w:suppressAutoHyphens/>
      <w:autoSpaceDN w:val="0"/>
      <w:spacing w:after="0" w:line="288" w:lineRule="auto"/>
      <w:jc w:val="center"/>
    </w:pPr>
    <w:rPr>
      <w:rFonts w:ascii="Arial" w:eastAsia="Times New Roman" w:hAnsi="Arial" w:cs="Times New Roman"/>
      <w:color w:val="0D0D0D"/>
      <w:szCs w:val="20"/>
      <w:lang w:eastAsia="en-GB"/>
    </w:rPr>
  </w:style>
  <w:style w:type="paragraph" w:styleId="Date">
    <w:name w:val="Date"/>
    <w:basedOn w:val="Normal"/>
    <w:next w:val="Normal"/>
    <w:link w:val="DateChar"/>
    <w:rsid w:val="00984756"/>
    <w:pPr>
      <w:suppressAutoHyphens/>
      <w:autoSpaceDN w:val="0"/>
      <w:spacing w:after="240" w:line="288" w:lineRule="auto"/>
    </w:pPr>
    <w:rPr>
      <w:rFonts w:ascii="Arial" w:eastAsia="Times New Roman" w:hAnsi="Arial" w:cs="Arial"/>
      <w:b/>
      <w:bCs/>
      <w:color w:val="104F75"/>
      <w:sz w:val="44"/>
      <w:szCs w:val="44"/>
      <w:lang w:eastAsia="en-GB"/>
    </w:rPr>
  </w:style>
  <w:style w:type="character" w:customStyle="1" w:styleId="DateChar">
    <w:name w:val="Date Char"/>
    <w:basedOn w:val="DefaultParagraphFont"/>
    <w:link w:val="Date"/>
    <w:rsid w:val="00984756"/>
    <w:rPr>
      <w:rFonts w:ascii="Arial" w:eastAsia="Times New Roman" w:hAnsi="Arial" w:cs="Arial"/>
      <w:b/>
      <w:bCs/>
      <w:color w:val="104F75"/>
      <w:sz w:val="44"/>
      <w:szCs w:val="44"/>
      <w:lang w:eastAsia="en-GB"/>
    </w:rPr>
  </w:style>
  <w:style w:type="character" w:customStyle="1" w:styleId="SourceChar">
    <w:name w:val="Source Char"/>
    <w:basedOn w:val="DefaultParagraphFont"/>
    <w:rsid w:val="00984756"/>
  </w:style>
  <w:style w:type="paragraph" w:customStyle="1" w:styleId="Source">
    <w:name w:val="Source"/>
    <w:basedOn w:val="Normal"/>
    <w:rsid w:val="00984756"/>
    <w:pPr>
      <w:suppressAutoHyphens/>
      <w:autoSpaceDN w:val="0"/>
      <w:spacing w:after="240" w:line="288" w:lineRule="auto"/>
      <w:jc w:val="right"/>
    </w:pPr>
    <w:rPr>
      <w:rFonts w:ascii="Arial" w:eastAsia="Times New Roman" w:hAnsi="Arial" w:cs="Times New Roman"/>
      <w:color w:val="0D0D0D"/>
      <w:sz w:val="20"/>
      <w:szCs w:val="20"/>
      <w:lang w:eastAsia="en-GB"/>
    </w:rPr>
  </w:style>
  <w:style w:type="paragraph" w:customStyle="1" w:styleId="DfESOutNumbered1">
    <w:name w:val="DfESOutNumbered1"/>
    <w:basedOn w:val="Normal"/>
    <w:rsid w:val="00984756"/>
    <w:pPr>
      <w:numPr>
        <w:numId w:val="5"/>
      </w:numPr>
      <w:suppressAutoHyphens/>
      <w:autoSpaceDN w:val="0"/>
      <w:spacing w:after="240" w:line="288" w:lineRule="auto"/>
    </w:pPr>
    <w:rPr>
      <w:rFonts w:ascii="Arial" w:eastAsia="Times New Roman" w:hAnsi="Arial" w:cs="Times New Roman"/>
      <w:color w:val="0D0D0D"/>
      <w:lang w:eastAsia="en-GB"/>
    </w:rPr>
  </w:style>
  <w:style w:type="character" w:customStyle="1" w:styleId="DfESOutNumbered1Char">
    <w:name w:val="DfESOutNumbered1 Char"/>
    <w:rsid w:val="00984756"/>
    <w:rPr>
      <w:sz w:val="24"/>
      <w:szCs w:val="24"/>
    </w:rPr>
  </w:style>
  <w:style w:type="paragraph" w:customStyle="1" w:styleId="TableRowRight">
    <w:name w:val="TableRowRight"/>
    <w:basedOn w:val="TableRow"/>
    <w:rsid w:val="00984756"/>
    <w:pPr>
      <w:jc w:val="right"/>
    </w:pPr>
    <w:rPr>
      <w:szCs w:val="20"/>
    </w:rPr>
  </w:style>
  <w:style w:type="paragraph" w:customStyle="1" w:styleId="TableRowCentered">
    <w:name w:val="TableRowCentered"/>
    <w:basedOn w:val="TableRow"/>
    <w:rsid w:val="00984756"/>
    <w:pPr>
      <w:jc w:val="center"/>
    </w:pPr>
    <w:rPr>
      <w:szCs w:val="20"/>
    </w:rPr>
  </w:style>
  <w:style w:type="paragraph" w:customStyle="1" w:styleId="SocialMedia">
    <w:name w:val="SocialMedia"/>
    <w:basedOn w:val="Normal"/>
    <w:rsid w:val="00984756"/>
    <w:pPr>
      <w:tabs>
        <w:tab w:val="left" w:pos="4253"/>
        <w:tab w:val="left" w:pos="4820"/>
      </w:tabs>
      <w:suppressAutoHyphens/>
      <w:autoSpaceDN w:val="0"/>
      <w:spacing w:after="0" w:line="240" w:lineRule="auto"/>
      <w:ind w:firstLine="34"/>
    </w:pPr>
    <w:rPr>
      <w:rFonts w:ascii="Arial" w:eastAsia="Times New Roman" w:hAnsi="Arial" w:cs="Times New Roman"/>
      <w:color w:val="0D0D0D"/>
      <w:lang w:eastAsia="en-GB"/>
    </w:rPr>
  </w:style>
  <w:style w:type="paragraph" w:customStyle="1" w:styleId="Reference">
    <w:name w:val="Reference"/>
    <w:basedOn w:val="Normal"/>
    <w:rsid w:val="00984756"/>
    <w:pPr>
      <w:tabs>
        <w:tab w:val="left" w:pos="1701"/>
      </w:tabs>
      <w:suppressAutoHyphens/>
      <w:autoSpaceDN w:val="0"/>
      <w:spacing w:before="240" w:after="240" w:line="288" w:lineRule="auto"/>
    </w:pPr>
    <w:rPr>
      <w:rFonts w:ascii="Arial" w:eastAsia="Times New Roman" w:hAnsi="Arial" w:cs="Times New Roman"/>
      <w:color w:val="0D0D0D"/>
      <w:lang w:eastAsia="en-GB"/>
    </w:rPr>
  </w:style>
  <w:style w:type="character" w:customStyle="1" w:styleId="SocialMediaChar">
    <w:name w:val="SocialMedia Char"/>
    <w:basedOn w:val="DefaultParagraphFont"/>
    <w:rsid w:val="00984756"/>
    <w:rPr>
      <w:sz w:val="24"/>
      <w:szCs w:val="24"/>
    </w:rPr>
  </w:style>
  <w:style w:type="paragraph" w:customStyle="1" w:styleId="Licence">
    <w:name w:val="Licence"/>
    <w:basedOn w:val="Normal"/>
    <w:rsid w:val="00984756"/>
    <w:pPr>
      <w:tabs>
        <w:tab w:val="left" w:pos="1418"/>
      </w:tabs>
      <w:suppressAutoHyphens/>
      <w:autoSpaceDN w:val="0"/>
      <w:spacing w:after="240" w:line="288" w:lineRule="auto"/>
      <w:ind w:left="284"/>
      <w:contextualSpacing/>
    </w:pPr>
    <w:rPr>
      <w:rFonts w:ascii="Arial" w:eastAsia="Times New Roman" w:hAnsi="Arial" w:cs="Times New Roman"/>
      <w:color w:val="0D0D0D"/>
      <w:lang w:eastAsia="en-GB"/>
    </w:rPr>
  </w:style>
  <w:style w:type="character" w:customStyle="1" w:styleId="ReferenceChar">
    <w:name w:val="Reference Char"/>
    <w:basedOn w:val="DefaultParagraphFont"/>
    <w:rsid w:val="00984756"/>
    <w:rPr>
      <w:color w:val="0D0D0D"/>
      <w:sz w:val="24"/>
      <w:szCs w:val="24"/>
    </w:rPr>
  </w:style>
  <w:style w:type="paragraph" w:customStyle="1" w:styleId="LicenceIntro">
    <w:name w:val="LicenceIntro"/>
    <w:basedOn w:val="Licence"/>
    <w:rsid w:val="00984756"/>
    <w:pPr>
      <w:spacing w:after="0"/>
      <w:ind w:left="0"/>
    </w:pPr>
    <w:rPr>
      <w:szCs w:val="20"/>
    </w:rPr>
  </w:style>
  <w:style w:type="character" w:customStyle="1" w:styleId="LicenceChar">
    <w:name w:val="Licence Char"/>
    <w:basedOn w:val="DefaultParagraphFont"/>
    <w:rsid w:val="00984756"/>
    <w:rPr>
      <w:sz w:val="24"/>
      <w:szCs w:val="24"/>
    </w:rPr>
  </w:style>
  <w:style w:type="paragraph" w:styleId="ListBullet2">
    <w:name w:val="List Bullet 2"/>
    <w:basedOn w:val="Normal"/>
    <w:rsid w:val="00984756"/>
    <w:pPr>
      <w:numPr>
        <w:numId w:val="8"/>
      </w:numPr>
      <w:tabs>
        <w:tab w:val="left" w:pos="491"/>
      </w:tabs>
      <w:suppressAutoHyphens/>
      <w:autoSpaceDN w:val="0"/>
      <w:spacing w:after="240" w:line="288" w:lineRule="auto"/>
      <w:contextualSpacing/>
    </w:pPr>
    <w:rPr>
      <w:rFonts w:ascii="Arial" w:eastAsia="Times New Roman" w:hAnsi="Arial" w:cs="Times New Roman"/>
      <w:color w:val="0D0D0D"/>
      <w:lang w:eastAsia="en-GB"/>
    </w:rPr>
  </w:style>
  <w:style w:type="paragraph" w:customStyle="1" w:styleId="Logos">
    <w:name w:val="Logos"/>
    <w:basedOn w:val="Normal"/>
    <w:rsid w:val="00984756"/>
    <w:pPr>
      <w:pageBreakBefore/>
      <w:widowControl w:val="0"/>
      <w:suppressAutoHyphens/>
      <w:autoSpaceDN w:val="0"/>
      <w:spacing w:after="240" w:line="288" w:lineRule="auto"/>
    </w:pPr>
    <w:rPr>
      <w:rFonts w:ascii="Arial" w:eastAsia="Times New Roman" w:hAnsi="Arial" w:cs="Times New Roman"/>
      <w:color w:val="0D0D0D"/>
      <w:lang w:eastAsia="en-GB"/>
    </w:rPr>
  </w:style>
  <w:style w:type="character" w:customStyle="1" w:styleId="LogosChar">
    <w:name w:val="Logos Char"/>
    <w:basedOn w:val="DefaultParagraphFont"/>
    <w:rsid w:val="00984756"/>
    <w:rPr>
      <w:color w:val="0D0D0D"/>
      <w:sz w:val="24"/>
      <w:szCs w:val="24"/>
    </w:rPr>
  </w:style>
  <w:style w:type="paragraph" w:styleId="ListBullet3">
    <w:name w:val="List Bullet 3"/>
    <w:basedOn w:val="Normal"/>
    <w:rsid w:val="00984756"/>
    <w:pPr>
      <w:numPr>
        <w:numId w:val="9"/>
      </w:numPr>
      <w:suppressAutoHyphens/>
      <w:autoSpaceDN w:val="0"/>
      <w:spacing w:after="240" w:line="288" w:lineRule="auto"/>
      <w:contextualSpacing/>
    </w:pPr>
    <w:rPr>
      <w:rFonts w:ascii="Arial" w:eastAsia="Times New Roman" w:hAnsi="Arial" w:cs="Times New Roman"/>
      <w:color w:val="0D0D0D"/>
      <w:lang w:eastAsia="en-GB"/>
    </w:rPr>
  </w:style>
  <w:style w:type="paragraph" w:customStyle="1" w:styleId="DfESOutNumbered">
    <w:name w:val="DfESOutNumbered"/>
    <w:basedOn w:val="Normal"/>
    <w:rsid w:val="00984756"/>
    <w:pPr>
      <w:widowControl w:val="0"/>
      <w:numPr>
        <w:numId w:val="11"/>
      </w:numPr>
      <w:suppressAutoHyphens/>
      <w:overflowPunct w:val="0"/>
      <w:autoSpaceDE w:val="0"/>
      <w:autoSpaceDN w:val="0"/>
      <w:spacing w:after="240" w:line="240" w:lineRule="auto"/>
      <w:textAlignment w:val="baseline"/>
    </w:pPr>
    <w:rPr>
      <w:rFonts w:ascii="Arial" w:eastAsia="Times New Roman" w:hAnsi="Arial" w:cs="Arial"/>
      <w:sz w:val="22"/>
      <w:szCs w:val="20"/>
    </w:rPr>
  </w:style>
  <w:style w:type="character" w:customStyle="1" w:styleId="DfESOutNumberedChar">
    <w:name w:val="DfESOutNumbered Char"/>
    <w:basedOn w:val="LogosChar"/>
    <w:rsid w:val="00984756"/>
    <w:rPr>
      <w:rFonts w:cs="Arial"/>
      <w:color w:val="0D0D0D"/>
      <w:sz w:val="22"/>
      <w:szCs w:val="24"/>
      <w:lang w:eastAsia="en-US"/>
    </w:rPr>
  </w:style>
  <w:style w:type="paragraph" w:customStyle="1" w:styleId="DeptBullets">
    <w:name w:val="DeptBullets"/>
    <w:basedOn w:val="Normal"/>
    <w:rsid w:val="00984756"/>
    <w:pPr>
      <w:widowControl w:val="0"/>
      <w:numPr>
        <w:numId w:val="12"/>
      </w:numPr>
      <w:suppressAutoHyphens/>
      <w:overflowPunct w:val="0"/>
      <w:autoSpaceDE w:val="0"/>
      <w:autoSpaceDN w:val="0"/>
      <w:spacing w:after="240" w:line="240" w:lineRule="auto"/>
      <w:textAlignment w:val="baseline"/>
    </w:pPr>
    <w:rPr>
      <w:rFonts w:ascii="Arial" w:eastAsia="Times New Roman" w:hAnsi="Arial" w:cs="Times New Roman"/>
      <w:szCs w:val="20"/>
    </w:rPr>
  </w:style>
  <w:style w:type="character" w:customStyle="1" w:styleId="DeptBulletsChar">
    <w:name w:val="DeptBullets Char"/>
    <w:basedOn w:val="LogosChar"/>
    <w:rsid w:val="00984756"/>
    <w:rPr>
      <w:color w:val="0D0D0D"/>
      <w:sz w:val="24"/>
      <w:szCs w:val="24"/>
      <w:lang w:eastAsia="en-US"/>
    </w:rPr>
  </w:style>
  <w:style w:type="paragraph" w:customStyle="1" w:styleId="TOCHeader">
    <w:name w:val="TOC Header"/>
    <w:rsid w:val="00984756"/>
    <w:pPr>
      <w:pageBreakBefore/>
      <w:suppressAutoHyphens/>
      <w:autoSpaceDN w:val="0"/>
    </w:pPr>
    <w:rPr>
      <w:rFonts w:ascii="Arial" w:eastAsia="Times New Roman" w:hAnsi="Arial" w:cs="Times New Roman"/>
      <w:b/>
      <w:color w:val="104F75"/>
      <w:sz w:val="36"/>
      <w:lang w:eastAsia="en-GB"/>
    </w:rPr>
  </w:style>
  <w:style w:type="character" w:customStyle="1" w:styleId="TOCHeaderChar">
    <w:name w:val="TOC Header Char"/>
    <w:rsid w:val="00984756"/>
    <w:rPr>
      <w:b/>
      <w:color w:val="104F75"/>
      <w:sz w:val="36"/>
      <w:szCs w:val="24"/>
    </w:rPr>
  </w:style>
  <w:style w:type="paragraph" w:styleId="BodyTextIndent">
    <w:name w:val="Body Text Indent"/>
    <w:basedOn w:val="Normal"/>
    <w:link w:val="BodyTextIndentChar"/>
    <w:rsid w:val="00984756"/>
    <w:pPr>
      <w:widowControl w:val="0"/>
      <w:suppressAutoHyphens/>
      <w:overflowPunct w:val="0"/>
      <w:autoSpaceDE w:val="0"/>
      <w:autoSpaceDN w:val="0"/>
      <w:spacing w:after="0" w:line="240" w:lineRule="auto"/>
      <w:ind w:left="288"/>
      <w:textAlignment w:val="baseline"/>
    </w:pPr>
    <w:rPr>
      <w:rFonts w:ascii="Arial" w:eastAsia="Times New Roman" w:hAnsi="Arial" w:cs="Times New Roman"/>
      <w:szCs w:val="20"/>
    </w:rPr>
  </w:style>
  <w:style w:type="character" w:customStyle="1" w:styleId="BodyTextIndentChar">
    <w:name w:val="Body Text Indent Char"/>
    <w:basedOn w:val="DefaultParagraphFont"/>
    <w:link w:val="BodyTextIndent"/>
    <w:rsid w:val="00984756"/>
    <w:rPr>
      <w:rFonts w:ascii="Arial" w:eastAsia="Times New Roman" w:hAnsi="Arial" w:cs="Times New Roman"/>
      <w:szCs w:val="20"/>
    </w:rPr>
  </w:style>
  <w:style w:type="paragraph" w:customStyle="1" w:styleId="DeptOutNumbered">
    <w:name w:val="DeptOutNumbered"/>
    <w:basedOn w:val="Normal"/>
    <w:rsid w:val="00984756"/>
    <w:pPr>
      <w:widowControl w:val="0"/>
      <w:numPr>
        <w:numId w:val="13"/>
      </w:numPr>
      <w:suppressAutoHyphens/>
      <w:overflowPunct w:val="0"/>
      <w:autoSpaceDE w:val="0"/>
      <w:autoSpaceDN w:val="0"/>
      <w:spacing w:after="240" w:line="240" w:lineRule="auto"/>
      <w:textAlignment w:val="baseline"/>
    </w:pPr>
    <w:rPr>
      <w:rFonts w:ascii="Arial" w:eastAsia="Times New Roman" w:hAnsi="Arial" w:cs="Times New Roman"/>
      <w:szCs w:val="20"/>
    </w:rPr>
  </w:style>
  <w:style w:type="paragraph" w:customStyle="1" w:styleId="Heading">
    <w:name w:val="Heading"/>
    <w:basedOn w:val="Normal"/>
    <w:next w:val="Normal"/>
    <w:rsid w:val="00984756"/>
    <w:pPr>
      <w:keepNext/>
      <w:keepLines/>
      <w:widowControl w:val="0"/>
      <w:suppressAutoHyphens/>
      <w:overflowPunct w:val="0"/>
      <w:autoSpaceDE w:val="0"/>
      <w:autoSpaceDN w:val="0"/>
      <w:spacing w:before="240" w:after="240" w:line="240" w:lineRule="auto"/>
      <w:ind w:left="-720"/>
      <w:textAlignment w:val="baseline"/>
    </w:pPr>
    <w:rPr>
      <w:rFonts w:ascii="Arial" w:eastAsia="Times New Roman" w:hAnsi="Arial" w:cs="Times New Roman"/>
      <w:b/>
      <w:szCs w:val="20"/>
    </w:rPr>
  </w:style>
  <w:style w:type="paragraph" w:customStyle="1" w:styleId="MinuteTop">
    <w:name w:val="Minute Top"/>
    <w:basedOn w:val="Normal"/>
    <w:rsid w:val="00984756"/>
    <w:pPr>
      <w:widowControl w:val="0"/>
      <w:tabs>
        <w:tab w:val="left" w:pos="4680"/>
        <w:tab w:val="left" w:pos="5587"/>
      </w:tabs>
      <w:suppressAutoHyphens/>
      <w:overflowPunct w:val="0"/>
      <w:autoSpaceDE w:val="0"/>
      <w:autoSpaceDN w:val="0"/>
      <w:spacing w:after="0" w:line="240" w:lineRule="auto"/>
      <w:textAlignment w:val="baseline"/>
    </w:pPr>
    <w:rPr>
      <w:rFonts w:ascii="Arial" w:eastAsia="Times New Roman" w:hAnsi="Arial" w:cs="Times New Roman"/>
      <w:szCs w:val="20"/>
    </w:rPr>
  </w:style>
  <w:style w:type="paragraph" w:customStyle="1" w:styleId="Numbered">
    <w:name w:val="Numbered"/>
    <w:basedOn w:val="Normal"/>
    <w:rsid w:val="00984756"/>
    <w:pPr>
      <w:widowControl w:val="0"/>
      <w:suppressAutoHyphens/>
      <w:overflowPunct w:val="0"/>
      <w:autoSpaceDE w:val="0"/>
      <w:autoSpaceDN w:val="0"/>
      <w:spacing w:after="240" w:line="240" w:lineRule="auto"/>
      <w:textAlignment w:val="baseline"/>
    </w:pPr>
    <w:rPr>
      <w:rFonts w:ascii="Arial" w:eastAsia="Times New Roman" w:hAnsi="Arial" w:cs="Times New Roman"/>
      <w:szCs w:val="20"/>
    </w:rPr>
  </w:style>
  <w:style w:type="character" w:customStyle="1" w:styleId="PersonalComposeStyle">
    <w:name w:val="Personal Compose Style"/>
    <w:basedOn w:val="DefaultParagraphFont"/>
    <w:rsid w:val="00984756"/>
    <w:rPr>
      <w:rFonts w:ascii="Arial" w:hAnsi="Arial" w:cs="Arial"/>
      <w:color w:val="auto"/>
      <w:sz w:val="20"/>
    </w:rPr>
  </w:style>
  <w:style w:type="character" w:customStyle="1" w:styleId="PersonalReplyStyle">
    <w:name w:val="Personal Reply Style"/>
    <w:basedOn w:val="DefaultParagraphFont"/>
    <w:rsid w:val="00984756"/>
    <w:rPr>
      <w:rFonts w:ascii="Arial" w:hAnsi="Arial" w:cs="Arial"/>
      <w:color w:val="auto"/>
      <w:sz w:val="20"/>
    </w:rPr>
  </w:style>
  <w:style w:type="paragraph" w:customStyle="1" w:styleId="Sub-Heading">
    <w:name w:val="Sub-Heading"/>
    <w:basedOn w:val="Heading"/>
    <w:next w:val="Numbered"/>
    <w:rsid w:val="00984756"/>
    <w:pPr>
      <w:spacing w:before="0"/>
    </w:pPr>
  </w:style>
  <w:style w:type="paragraph" w:customStyle="1" w:styleId="DfESBullets">
    <w:name w:val="DfESBullets"/>
    <w:basedOn w:val="Normal"/>
    <w:rsid w:val="00984756"/>
    <w:pPr>
      <w:widowControl w:val="0"/>
      <w:numPr>
        <w:numId w:val="14"/>
      </w:numPr>
      <w:suppressAutoHyphens/>
      <w:overflowPunct w:val="0"/>
      <w:autoSpaceDE w:val="0"/>
      <w:autoSpaceDN w:val="0"/>
      <w:spacing w:after="240" w:line="240" w:lineRule="auto"/>
      <w:textAlignment w:val="baseline"/>
    </w:pPr>
    <w:rPr>
      <w:rFonts w:ascii="Arial" w:eastAsia="Times New Roman" w:hAnsi="Arial" w:cs="Arial"/>
      <w:sz w:val="22"/>
      <w:szCs w:val="20"/>
    </w:rPr>
  </w:style>
  <w:style w:type="numbering" w:customStyle="1" w:styleId="WWOutlineListStyle">
    <w:name w:val="WW_OutlineListStyle"/>
    <w:basedOn w:val="NoList"/>
    <w:rsid w:val="00984756"/>
    <w:pPr>
      <w:numPr>
        <w:numId w:val="4"/>
      </w:numPr>
    </w:pPr>
  </w:style>
  <w:style w:type="numbering" w:customStyle="1" w:styleId="LFO3">
    <w:name w:val="LFO3"/>
    <w:basedOn w:val="NoList"/>
    <w:rsid w:val="00984756"/>
    <w:pPr>
      <w:numPr>
        <w:numId w:val="5"/>
      </w:numPr>
    </w:pPr>
  </w:style>
  <w:style w:type="numbering" w:customStyle="1" w:styleId="LFO4">
    <w:name w:val="LFO4"/>
    <w:basedOn w:val="NoList"/>
    <w:rsid w:val="00984756"/>
    <w:pPr>
      <w:numPr>
        <w:numId w:val="6"/>
      </w:numPr>
    </w:pPr>
  </w:style>
  <w:style w:type="numbering" w:customStyle="1" w:styleId="LFO6">
    <w:name w:val="LFO6"/>
    <w:basedOn w:val="NoList"/>
    <w:rsid w:val="00984756"/>
    <w:pPr>
      <w:numPr>
        <w:numId w:val="7"/>
      </w:numPr>
    </w:pPr>
  </w:style>
  <w:style w:type="numbering" w:customStyle="1" w:styleId="LFO9">
    <w:name w:val="LFO9"/>
    <w:basedOn w:val="NoList"/>
    <w:rsid w:val="00984756"/>
    <w:pPr>
      <w:numPr>
        <w:numId w:val="8"/>
      </w:numPr>
    </w:pPr>
  </w:style>
  <w:style w:type="numbering" w:customStyle="1" w:styleId="LFO10">
    <w:name w:val="LFO10"/>
    <w:basedOn w:val="NoList"/>
    <w:rsid w:val="00984756"/>
    <w:pPr>
      <w:numPr>
        <w:numId w:val="9"/>
      </w:numPr>
    </w:pPr>
  </w:style>
  <w:style w:type="numbering" w:customStyle="1" w:styleId="LFO25">
    <w:name w:val="LFO25"/>
    <w:basedOn w:val="NoList"/>
    <w:rsid w:val="00984756"/>
    <w:pPr>
      <w:numPr>
        <w:numId w:val="10"/>
      </w:numPr>
    </w:pPr>
  </w:style>
  <w:style w:type="numbering" w:customStyle="1" w:styleId="LFO28">
    <w:name w:val="LFO28"/>
    <w:basedOn w:val="NoList"/>
    <w:rsid w:val="00984756"/>
    <w:pPr>
      <w:numPr>
        <w:numId w:val="11"/>
      </w:numPr>
    </w:pPr>
  </w:style>
  <w:style w:type="numbering" w:customStyle="1" w:styleId="LFO30">
    <w:name w:val="LFO30"/>
    <w:basedOn w:val="NoList"/>
    <w:rsid w:val="00984756"/>
    <w:pPr>
      <w:numPr>
        <w:numId w:val="12"/>
      </w:numPr>
    </w:pPr>
  </w:style>
  <w:style w:type="numbering" w:customStyle="1" w:styleId="LFO34">
    <w:name w:val="LFO34"/>
    <w:basedOn w:val="NoList"/>
    <w:rsid w:val="00984756"/>
    <w:pPr>
      <w:numPr>
        <w:numId w:val="13"/>
      </w:numPr>
    </w:pPr>
  </w:style>
  <w:style w:type="numbering" w:customStyle="1" w:styleId="LFO36">
    <w:name w:val="LFO36"/>
    <w:basedOn w:val="NoList"/>
    <w:rsid w:val="00984756"/>
    <w:pPr>
      <w:numPr>
        <w:numId w:val="14"/>
      </w:numPr>
    </w:pPr>
  </w:style>
  <w:style w:type="character" w:customStyle="1" w:styleId="normaltextrun">
    <w:name w:val="normaltextrun"/>
    <w:basedOn w:val="DefaultParagraphFont"/>
    <w:rsid w:val="00984756"/>
  </w:style>
  <w:style w:type="character" w:customStyle="1" w:styleId="eop">
    <w:name w:val="eop"/>
    <w:basedOn w:val="DefaultParagraphFont"/>
    <w:rsid w:val="00984756"/>
  </w:style>
  <w:style w:type="paragraph" w:styleId="Revision">
    <w:name w:val="Revision"/>
    <w:hidden/>
    <w:uiPriority w:val="99"/>
    <w:semiHidden/>
    <w:rsid w:val="00984756"/>
    <w:rPr>
      <w:rFonts w:ascii="Arial" w:eastAsia="Times New Roman" w:hAnsi="Arial" w:cs="Times New Roman"/>
      <w:color w:val="0D0D0D"/>
      <w:lang w:eastAsia="en-GB"/>
    </w:rPr>
  </w:style>
  <w:style w:type="character" w:styleId="Mention">
    <w:name w:val="Mention"/>
    <w:basedOn w:val="DefaultParagraphFont"/>
    <w:uiPriority w:val="99"/>
    <w:unhideWhenUsed/>
    <w:rsid w:val="00984756"/>
    <w:rPr>
      <w:color w:val="2B579A"/>
      <w:shd w:val="clear" w:color="auto" w:fill="E1DFDD"/>
    </w:rPr>
  </w:style>
  <w:style w:type="paragraph" w:customStyle="1" w:styleId="TableParagraph">
    <w:name w:val="Table Paragraph"/>
    <w:basedOn w:val="Normal"/>
    <w:uiPriority w:val="1"/>
    <w:qFormat/>
    <w:rsid w:val="00984756"/>
    <w:pPr>
      <w:widowControl w:val="0"/>
      <w:autoSpaceDE w:val="0"/>
      <w:autoSpaceDN w:val="0"/>
      <w:spacing w:before="74" w:after="0" w:line="240" w:lineRule="auto"/>
      <w:ind w:left="165"/>
    </w:pPr>
    <w:rPr>
      <w:rFonts w:ascii="Arial" w:eastAsia="Arial" w:hAnsi="Arial" w:cs="Arial"/>
      <w:sz w:val="22"/>
      <w:szCs w:val="22"/>
      <w:lang w:val="en-US"/>
    </w:rPr>
  </w:style>
  <w:style w:type="paragraph" w:customStyle="1" w:styleId="paragraph">
    <w:name w:val="paragraph"/>
    <w:basedOn w:val="Normal"/>
    <w:rsid w:val="00986818"/>
    <w:pPr>
      <w:spacing w:before="100" w:beforeAutospacing="1" w:after="100" w:afterAutospacing="1" w:line="240" w:lineRule="auto"/>
    </w:pPr>
    <w:rPr>
      <w:rFonts w:ascii="Times New Roman" w:eastAsia="Times New Roman" w:hAnsi="Times New Roman" w:cs="Times New Roman"/>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04548260">
      <w:bodyDiv w:val="1"/>
      <w:marLeft w:val="0"/>
      <w:marRight w:val="0"/>
      <w:marTop w:val="0"/>
      <w:marBottom w:val="0"/>
      <w:divBdr>
        <w:top w:val="none" w:sz="0" w:space="0" w:color="auto"/>
        <w:left w:val="none" w:sz="0" w:space="0" w:color="auto"/>
        <w:bottom w:val="none" w:sz="0" w:space="0" w:color="auto"/>
        <w:right w:val="none" w:sz="0" w:space="0" w:color="auto"/>
      </w:divBdr>
      <w:divsChild>
        <w:div w:id="1750493665">
          <w:marLeft w:val="0"/>
          <w:marRight w:val="0"/>
          <w:marTop w:val="0"/>
          <w:marBottom w:val="0"/>
          <w:divBdr>
            <w:top w:val="none" w:sz="0" w:space="0" w:color="auto"/>
            <w:left w:val="none" w:sz="0" w:space="0" w:color="auto"/>
            <w:bottom w:val="none" w:sz="0" w:space="0" w:color="auto"/>
            <w:right w:val="none" w:sz="0" w:space="0" w:color="auto"/>
          </w:divBdr>
          <w:divsChild>
            <w:div w:id="333267812">
              <w:marLeft w:val="0"/>
              <w:marRight w:val="0"/>
              <w:marTop w:val="0"/>
              <w:marBottom w:val="0"/>
              <w:divBdr>
                <w:top w:val="none" w:sz="0" w:space="0" w:color="auto"/>
                <w:left w:val="none" w:sz="0" w:space="0" w:color="auto"/>
                <w:bottom w:val="none" w:sz="0" w:space="0" w:color="auto"/>
                <w:right w:val="none" w:sz="0" w:space="0" w:color="auto"/>
              </w:divBdr>
              <w:divsChild>
                <w:div w:id="13156412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36921933">
      <w:bodyDiv w:val="1"/>
      <w:marLeft w:val="0"/>
      <w:marRight w:val="0"/>
      <w:marTop w:val="0"/>
      <w:marBottom w:val="0"/>
      <w:divBdr>
        <w:top w:val="none" w:sz="0" w:space="0" w:color="auto"/>
        <w:left w:val="none" w:sz="0" w:space="0" w:color="auto"/>
        <w:bottom w:val="none" w:sz="0" w:space="0" w:color="auto"/>
        <w:right w:val="none" w:sz="0" w:space="0" w:color="auto"/>
      </w:divBdr>
      <w:divsChild>
        <w:div w:id="1328292611">
          <w:marLeft w:val="0"/>
          <w:marRight w:val="0"/>
          <w:marTop w:val="0"/>
          <w:marBottom w:val="0"/>
          <w:divBdr>
            <w:top w:val="none" w:sz="0" w:space="0" w:color="auto"/>
            <w:left w:val="none" w:sz="0" w:space="0" w:color="auto"/>
            <w:bottom w:val="none" w:sz="0" w:space="0" w:color="auto"/>
            <w:right w:val="none" w:sz="0" w:space="0" w:color="auto"/>
          </w:divBdr>
          <w:divsChild>
            <w:div w:id="1420442096">
              <w:marLeft w:val="0"/>
              <w:marRight w:val="0"/>
              <w:marTop w:val="0"/>
              <w:marBottom w:val="0"/>
              <w:divBdr>
                <w:top w:val="none" w:sz="0" w:space="0" w:color="auto"/>
                <w:left w:val="none" w:sz="0" w:space="0" w:color="auto"/>
                <w:bottom w:val="none" w:sz="0" w:space="0" w:color="auto"/>
                <w:right w:val="none" w:sz="0" w:space="0" w:color="auto"/>
              </w:divBdr>
              <w:divsChild>
                <w:div w:id="7383604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28475544">
      <w:bodyDiv w:val="1"/>
      <w:marLeft w:val="0"/>
      <w:marRight w:val="0"/>
      <w:marTop w:val="0"/>
      <w:marBottom w:val="0"/>
      <w:divBdr>
        <w:top w:val="none" w:sz="0" w:space="0" w:color="auto"/>
        <w:left w:val="none" w:sz="0" w:space="0" w:color="auto"/>
        <w:bottom w:val="none" w:sz="0" w:space="0" w:color="auto"/>
        <w:right w:val="none" w:sz="0" w:space="0" w:color="auto"/>
      </w:divBdr>
    </w:div>
    <w:div w:id="1364743502">
      <w:bodyDiv w:val="1"/>
      <w:marLeft w:val="0"/>
      <w:marRight w:val="0"/>
      <w:marTop w:val="0"/>
      <w:marBottom w:val="0"/>
      <w:divBdr>
        <w:top w:val="none" w:sz="0" w:space="0" w:color="auto"/>
        <w:left w:val="none" w:sz="0" w:space="0" w:color="auto"/>
        <w:bottom w:val="none" w:sz="0" w:space="0" w:color="auto"/>
        <w:right w:val="none" w:sz="0" w:space="0" w:color="auto"/>
      </w:divBdr>
      <w:divsChild>
        <w:div w:id="101532568">
          <w:marLeft w:val="0"/>
          <w:marRight w:val="0"/>
          <w:marTop w:val="0"/>
          <w:marBottom w:val="0"/>
          <w:divBdr>
            <w:top w:val="none" w:sz="0" w:space="0" w:color="auto"/>
            <w:left w:val="none" w:sz="0" w:space="0" w:color="auto"/>
            <w:bottom w:val="none" w:sz="0" w:space="0" w:color="auto"/>
            <w:right w:val="none" w:sz="0" w:space="0" w:color="auto"/>
          </w:divBdr>
          <w:divsChild>
            <w:div w:id="1757287455">
              <w:marLeft w:val="0"/>
              <w:marRight w:val="0"/>
              <w:marTop w:val="0"/>
              <w:marBottom w:val="0"/>
              <w:divBdr>
                <w:top w:val="none" w:sz="0" w:space="0" w:color="auto"/>
                <w:left w:val="none" w:sz="0" w:space="0" w:color="auto"/>
                <w:bottom w:val="none" w:sz="0" w:space="0" w:color="auto"/>
                <w:right w:val="none" w:sz="0" w:space="0" w:color="auto"/>
              </w:divBdr>
            </w:div>
          </w:divsChild>
        </w:div>
        <w:div w:id="475680213">
          <w:marLeft w:val="0"/>
          <w:marRight w:val="0"/>
          <w:marTop w:val="0"/>
          <w:marBottom w:val="0"/>
          <w:divBdr>
            <w:top w:val="none" w:sz="0" w:space="0" w:color="auto"/>
            <w:left w:val="none" w:sz="0" w:space="0" w:color="auto"/>
            <w:bottom w:val="none" w:sz="0" w:space="0" w:color="auto"/>
            <w:right w:val="none" w:sz="0" w:space="0" w:color="auto"/>
          </w:divBdr>
          <w:divsChild>
            <w:div w:id="943685061">
              <w:marLeft w:val="0"/>
              <w:marRight w:val="0"/>
              <w:marTop w:val="0"/>
              <w:marBottom w:val="0"/>
              <w:divBdr>
                <w:top w:val="none" w:sz="0" w:space="0" w:color="auto"/>
                <w:left w:val="none" w:sz="0" w:space="0" w:color="auto"/>
                <w:bottom w:val="none" w:sz="0" w:space="0" w:color="auto"/>
                <w:right w:val="none" w:sz="0" w:space="0" w:color="auto"/>
              </w:divBdr>
            </w:div>
          </w:divsChild>
        </w:div>
        <w:div w:id="742416080">
          <w:marLeft w:val="0"/>
          <w:marRight w:val="0"/>
          <w:marTop w:val="0"/>
          <w:marBottom w:val="0"/>
          <w:divBdr>
            <w:top w:val="none" w:sz="0" w:space="0" w:color="auto"/>
            <w:left w:val="none" w:sz="0" w:space="0" w:color="auto"/>
            <w:bottom w:val="none" w:sz="0" w:space="0" w:color="auto"/>
            <w:right w:val="none" w:sz="0" w:space="0" w:color="auto"/>
          </w:divBdr>
          <w:divsChild>
            <w:div w:id="745300359">
              <w:marLeft w:val="0"/>
              <w:marRight w:val="0"/>
              <w:marTop w:val="0"/>
              <w:marBottom w:val="0"/>
              <w:divBdr>
                <w:top w:val="none" w:sz="0" w:space="0" w:color="auto"/>
                <w:left w:val="none" w:sz="0" w:space="0" w:color="auto"/>
                <w:bottom w:val="none" w:sz="0" w:space="0" w:color="auto"/>
                <w:right w:val="none" w:sz="0" w:space="0" w:color="auto"/>
              </w:divBdr>
            </w:div>
          </w:divsChild>
        </w:div>
        <w:div w:id="884102878">
          <w:marLeft w:val="0"/>
          <w:marRight w:val="0"/>
          <w:marTop w:val="0"/>
          <w:marBottom w:val="0"/>
          <w:divBdr>
            <w:top w:val="none" w:sz="0" w:space="0" w:color="auto"/>
            <w:left w:val="none" w:sz="0" w:space="0" w:color="auto"/>
            <w:bottom w:val="none" w:sz="0" w:space="0" w:color="auto"/>
            <w:right w:val="none" w:sz="0" w:space="0" w:color="auto"/>
          </w:divBdr>
          <w:divsChild>
            <w:div w:id="1369260428">
              <w:marLeft w:val="0"/>
              <w:marRight w:val="0"/>
              <w:marTop w:val="0"/>
              <w:marBottom w:val="0"/>
              <w:divBdr>
                <w:top w:val="none" w:sz="0" w:space="0" w:color="auto"/>
                <w:left w:val="none" w:sz="0" w:space="0" w:color="auto"/>
                <w:bottom w:val="none" w:sz="0" w:space="0" w:color="auto"/>
                <w:right w:val="none" w:sz="0" w:space="0" w:color="auto"/>
              </w:divBdr>
            </w:div>
          </w:divsChild>
        </w:div>
        <w:div w:id="992441598">
          <w:marLeft w:val="0"/>
          <w:marRight w:val="0"/>
          <w:marTop w:val="0"/>
          <w:marBottom w:val="0"/>
          <w:divBdr>
            <w:top w:val="none" w:sz="0" w:space="0" w:color="auto"/>
            <w:left w:val="none" w:sz="0" w:space="0" w:color="auto"/>
            <w:bottom w:val="none" w:sz="0" w:space="0" w:color="auto"/>
            <w:right w:val="none" w:sz="0" w:space="0" w:color="auto"/>
          </w:divBdr>
          <w:divsChild>
            <w:div w:id="1885436031">
              <w:marLeft w:val="0"/>
              <w:marRight w:val="0"/>
              <w:marTop w:val="0"/>
              <w:marBottom w:val="0"/>
              <w:divBdr>
                <w:top w:val="none" w:sz="0" w:space="0" w:color="auto"/>
                <w:left w:val="none" w:sz="0" w:space="0" w:color="auto"/>
                <w:bottom w:val="none" w:sz="0" w:space="0" w:color="auto"/>
                <w:right w:val="none" w:sz="0" w:space="0" w:color="auto"/>
              </w:divBdr>
            </w:div>
          </w:divsChild>
        </w:div>
        <w:div w:id="1143962830">
          <w:marLeft w:val="0"/>
          <w:marRight w:val="0"/>
          <w:marTop w:val="0"/>
          <w:marBottom w:val="0"/>
          <w:divBdr>
            <w:top w:val="none" w:sz="0" w:space="0" w:color="auto"/>
            <w:left w:val="none" w:sz="0" w:space="0" w:color="auto"/>
            <w:bottom w:val="none" w:sz="0" w:space="0" w:color="auto"/>
            <w:right w:val="none" w:sz="0" w:space="0" w:color="auto"/>
          </w:divBdr>
          <w:divsChild>
            <w:div w:id="1835368362">
              <w:marLeft w:val="0"/>
              <w:marRight w:val="0"/>
              <w:marTop w:val="0"/>
              <w:marBottom w:val="0"/>
              <w:divBdr>
                <w:top w:val="none" w:sz="0" w:space="0" w:color="auto"/>
                <w:left w:val="none" w:sz="0" w:space="0" w:color="auto"/>
                <w:bottom w:val="none" w:sz="0" w:space="0" w:color="auto"/>
                <w:right w:val="none" w:sz="0" w:space="0" w:color="auto"/>
              </w:divBdr>
            </w:div>
          </w:divsChild>
        </w:div>
        <w:div w:id="1152404177">
          <w:marLeft w:val="0"/>
          <w:marRight w:val="0"/>
          <w:marTop w:val="0"/>
          <w:marBottom w:val="0"/>
          <w:divBdr>
            <w:top w:val="none" w:sz="0" w:space="0" w:color="auto"/>
            <w:left w:val="none" w:sz="0" w:space="0" w:color="auto"/>
            <w:bottom w:val="none" w:sz="0" w:space="0" w:color="auto"/>
            <w:right w:val="none" w:sz="0" w:space="0" w:color="auto"/>
          </w:divBdr>
          <w:divsChild>
            <w:div w:id="255017290">
              <w:marLeft w:val="0"/>
              <w:marRight w:val="0"/>
              <w:marTop w:val="0"/>
              <w:marBottom w:val="0"/>
              <w:divBdr>
                <w:top w:val="none" w:sz="0" w:space="0" w:color="auto"/>
                <w:left w:val="none" w:sz="0" w:space="0" w:color="auto"/>
                <w:bottom w:val="none" w:sz="0" w:space="0" w:color="auto"/>
                <w:right w:val="none" w:sz="0" w:space="0" w:color="auto"/>
              </w:divBdr>
            </w:div>
          </w:divsChild>
        </w:div>
        <w:div w:id="1183282051">
          <w:marLeft w:val="0"/>
          <w:marRight w:val="0"/>
          <w:marTop w:val="0"/>
          <w:marBottom w:val="0"/>
          <w:divBdr>
            <w:top w:val="none" w:sz="0" w:space="0" w:color="auto"/>
            <w:left w:val="none" w:sz="0" w:space="0" w:color="auto"/>
            <w:bottom w:val="none" w:sz="0" w:space="0" w:color="auto"/>
            <w:right w:val="none" w:sz="0" w:space="0" w:color="auto"/>
          </w:divBdr>
          <w:divsChild>
            <w:div w:id="1004628524">
              <w:marLeft w:val="0"/>
              <w:marRight w:val="0"/>
              <w:marTop w:val="0"/>
              <w:marBottom w:val="0"/>
              <w:divBdr>
                <w:top w:val="none" w:sz="0" w:space="0" w:color="auto"/>
                <w:left w:val="none" w:sz="0" w:space="0" w:color="auto"/>
                <w:bottom w:val="none" w:sz="0" w:space="0" w:color="auto"/>
                <w:right w:val="none" w:sz="0" w:space="0" w:color="auto"/>
              </w:divBdr>
            </w:div>
          </w:divsChild>
        </w:div>
        <w:div w:id="1458179586">
          <w:marLeft w:val="0"/>
          <w:marRight w:val="0"/>
          <w:marTop w:val="0"/>
          <w:marBottom w:val="0"/>
          <w:divBdr>
            <w:top w:val="none" w:sz="0" w:space="0" w:color="auto"/>
            <w:left w:val="none" w:sz="0" w:space="0" w:color="auto"/>
            <w:bottom w:val="none" w:sz="0" w:space="0" w:color="auto"/>
            <w:right w:val="none" w:sz="0" w:space="0" w:color="auto"/>
          </w:divBdr>
          <w:divsChild>
            <w:div w:id="525949860">
              <w:marLeft w:val="0"/>
              <w:marRight w:val="0"/>
              <w:marTop w:val="0"/>
              <w:marBottom w:val="0"/>
              <w:divBdr>
                <w:top w:val="none" w:sz="0" w:space="0" w:color="auto"/>
                <w:left w:val="none" w:sz="0" w:space="0" w:color="auto"/>
                <w:bottom w:val="none" w:sz="0" w:space="0" w:color="auto"/>
                <w:right w:val="none" w:sz="0" w:space="0" w:color="auto"/>
              </w:divBdr>
            </w:div>
          </w:divsChild>
        </w:div>
        <w:div w:id="1644122315">
          <w:marLeft w:val="0"/>
          <w:marRight w:val="0"/>
          <w:marTop w:val="0"/>
          <w:marBottom w:val="0"/>
          <w:divBdr>
            <w:top w:val="none" w:sz="0" w:space="0" w:color="auto"/>
            <w:left w:val="none" w:sz="0" w:space="0" w:color="auto"/>
            <w:bottom w:val="none" w:sz="0" w:space="0" w:color="auto"/>
            <w:right w:val="none" w:sz="0" w:space="0" w:color="auto"/>
          </w:divBdr>
          <w:divsChild>
            <w:div w:id="2111930319">
              <w:marLeft w:val="0"/>
              <w:marRight w:val="0"/>
              <w:marTop w:val="0"/>
              <w:marBottom w:val="0"/>
              <w:divBdr>
                <w:top w:val="none" w:sz="0" w:space="0" w:color="auto"/>
                <w:left w:val="none" w:sz="0" w:space="0" w:color="auto"/>
                <w:bottom w:val="none" w:sz="0" w:space="0" w:color="auto"/>
                <w:right w:val="none" w:sz="0" w:space="0" w:color="auto"/>
              </w:divBdr>
            </w:div>
          </w:divsChild>
        </w:div>
        <w:div w:id="1690527142">
          <w:marLeft w:val="0"/>
          <w:marRight w:val="0"/>
          <w:marTop w:val="0"/>
          <w:marBottom w:val="0"/>
          <w:divBdr>
            <w:top w:val="none" w:sz="0" w:space="0" w:color="auto"/>
            <w:left w:val="none" w:sz="0" w:space="0" w:color="auto"/>
            <w:bottom w:val="none" w:sz="0" w:space="0" w:color="auto"/>
            <w:right w:val="none" w:sz="0" w:space="0" w:color="auto"/>
          </w:divBdr>
          <w:divsChild>
            <w:div w:id="830675208">
              <w:marLeft w:val="0"/>
              <w:marRight w:val="0"/>
              <w:marTop w:val="0"/>
              <w:marBottom w:val="0"/>
              <w:divBdr>
                <w:top w:val="none" w:sz="0" w:space="0" w:color="auto"/>
                <w:left w:val="none" w:sz="0" w:space="0" w:color="auto"/>
                <w:bottom w:val="none" w:sz="0" w:space="0" w:color="auto"/>
                <w:right w:val="none" w:sz="0" w:space="0" w:color="auto"/>
              </w:divBdr>
            </w:div>
          </w:divsChild>
        </w:div>
        <w:div w:id="1778910122">
          <w:marLeft w:val="0"/>
          <w:marRight w:val="0"/>
          <w:marTop w:val="0"/>
          <w:marBottom w:val="0"/>
          <w:divBdr>
            <w:top w:val="none" w:sz="0" w:space="0" w:color="auto"/>
            <w:left w:val="none" w:sz="0" w:space="0" w:color="auto"/>
            <w:bottom w:val="none" w:sz="0" w:space="0" w:color="auto"/>
            <w:right w:val="none" w:sz="0" w:space="0" w:color="auto"/>
          </w:divBdr>
          <w:divsChild>
            <w:div w:id="2111659878">
              <w:marLeft w:val="0"/>
              <w:marRight w:val="0"/>
              <w:marTop w:val="0"/>
              <w:marBottom w:val="0"/>
              <w:divBdr>
                <w:top w:val="none" w:sz="0" w:space="0" w:color="auto"/>
                <w:left w:val="none" w:sz="0" w:space="0" w:color="auto"/>
                <w:bottom w:val="none" w:sz="0" w:space="0" w:color="auto"/>
                <w:right w:val="none" w:sz="0" w:space="0" w:color="auto"/>
              </w:divBdr>
            </w:div>
          </w:divsChild>
        </w:div>
        <w:div w:id="1911620608">
          <w:marLeft w:val="0"/>
          <w:marRight w:val="0"/>
          <w:marTop w:val="0"/>
          <w:marBottom w:val="0"/>
          <w:divBdr>
            <w:top w:val="none" w:sz="0" w:space="0" w:color="auto"/>
            <w:left w:val="none" w:sz="0" w:space="0" w:color="auto"/>
            <w:bottom w:val="none" w:sz="0" w:space="0" w:color="auto"/>
            <w:right w:val="none" w:sz="0" w:space="0" w:color="auto"/>
          </w:divBdr>
          <w:divsChild>
            <w:div w:id="15429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17449998">
      <w:bodyDiv w:val="1"/>
      <w:marLeft w:val="0"/>
      <w:marRight w:val="0"/>
      <w:marTop w:val="0"/>
      <w:marBottom w:val="0"/>
      <w:divBdr>
        <w:top w:val="none" w:sz="0" w:space="0" w:color="auto"/>
        <w:left w:val="none" w:sz="0" w:space="0" w:color="auto"/>
        <w:bottom w:val="none" w:sz="0" w:space="0" w:color="auto"/>
        <w:right w:val="none" w:sz="0" w:space="0" w:color="auto"/>
      </w:divBdr>
      <w:divsChild>
        <w:div w:id="532503599">
          <w:marLeft w:val="0"/>
          <w:marRight w:val="0"/>
          <w:marTop w:val="0"/>
          <w:marBottom w:val="0"/>
          <w:divBdr>
            <w:top w:val="none" w:sz="0" w:space="0" w:color="auto"/>
            <w:left w:val="none" w:sz="0" w:space="0" w:color="auto"/>
            <w:bottom w:val="none" w:sz="0" w:space="0" w:color="auto"/>
            <w:right w:val="none" w:sz="0" w:space="0" w:color="auto"/>
          </w:divBdr>
          <w:divsChild>
            <w:div w:id="1757314945">
              <w:marLeft w:val="0"/>
              <w:marRight w:val="0"/>
              <w:marTop w:val="0"/>
              <w:marBottom w:val="0"/>
              <w:divBdr>
                <w:top w:val="none" w:sz="0" w:space="0" w:color="auto"/>
                <w:left w:val="none" w:sz="0" w:space="0" w:color="auto"/>
                <w:bottom w:val="none" w:sz="0" w:space="0" w:color="auto"/>
                <w:right w:val="none" w:sz="0" w:space="0" w:color="auto"/>
              </w:divBdr>
            </w:div>
          </w:divsChild>
        </w:div>
        <w:div w:id="623924527">
          <w:marLeft w:val="0"/>
          <w:marRight w:val="0"/>
          <w:marTop w:val="0"/>
          <w:marBottom w:val="0"/>
          <w:divBdr>
            <w:top w:val="none" w:sz="0" w:space="0" w:color="auto"/>
            <w:left w:val="none" w:sz="0" w:space="0" w:color="auto"/>
            <w:bottom w:val="none" w:sz="0" w:space="0" w:color="auto"/>
            <w:right w:val="none" w:sz="0" w:space="0" w:color="auto"/>
          </w:divBdr>
          <w:divsChild>
            <w:div w:id="644235850">
              <w:marLeft w:val="0"/>
              <w:marRight w:val="0"/>
              <w:marTop w:val="0"/>
              <w:marBottom w:val="0"/>
              <w:divBdr>
                <w:top w:val="none" w:sz="0" w:space="0" w:color="auto"/>
                <w:left w:val="none" w:sz="0" w:space="0" w:color="auto"/>
                <w:bottom w:val="none" w:sz="0" w:space="0" w:color="auto"/>
                <w:right w:val="none" w:sz="0" w:space="0" w:color="auto"/>
              </w:divBdr>
            </w:div>
          </w:divsChild>
        </w:div>
        <w:div w:id="764111201">
          <w:marLeft w:val="0"/>
          <w:marRight w:val="0"/>
          <w:marTop w:val="0"/>
          <w:marBottom w:val="0"/>
          <w:divBdr>
            <w:top w:val="none" w:sz="0" w:space="0" w:color="auto"/>
            <w:left w:val="none" w:sz="0" w:space="0" w:color="auto"/>
            <w:bottom w:val="none" w:sz="0" w:space="0" w:color="auto"/>
            <w:right w:val="none" w:sz="0" w:space="0" w:color="auto"/>
          </w:divBdr>
          <w:divsChild>
            <w:div w:id="2100709008">
              <w:marLeft w:val="0"/>
              <w:marRight w:val="0"/>
              <w:marTop w:val="0"/>
              <w:marBottom w:val="0"/>
              <w:divBdr>
                <w:top w:val="none" w:sz="0" w:space="0" w:color="auto"/>
                <w:left w:val="none" w:sz="0" w:space="0" w:color="auto"/>
                <w:bottom w:val="none" w:sz="0" w:space="0" w:color="auto"/>
                <w:right w:val="none" w:sz="0" w:space="0" w:color="auto"/>
              </w:divBdr>
            </w:div>
          </w:divsChild>
        </w:div>
        <w:div w:id="776412683">
          <w:marLeft w:val="0"/>
          <w:marRight w:val="0"/>
          <w:marTop w:val="0"/>
          <w:marBottom w:val="0"/>
          <w:divBdr>
            <w:top w:val="none" w:sz="0" w:space="0" w:color="auto"/>
            <w:left w:val="none" w:sz="0" w:space="0" w:color="auto"/>
            <w:bottom w:val="none" w:sz="0" w:space="0" w:color="auto"/>
            <w:right w:val="none" w:sz="0" w:space="0" w:color="auto"/>
          </w:divBdr>
          <w:divsChild>
            <w:div w:id="1270162809">
              <w:marLeft w:val="0"/>
              <w:marRight w:val="0"/>
              <w:marTop w:val="0"/>
              <w:marBottom w:val="0"/>
              <w:divBdr>
                <w:top w:val="none" w:sz="0" w:space="0" w:color="auto"/>
                <w:left w:val="none" w:sz="0" w:space="0" w:color="auto"/>
                <w:bottom w:val="none" w:sz="0" w:space="0" w:color="auto"/>
                <w:right w:val="none" w:sz="0" w:space="0" w:color="auto"/>
              </w:divBdr>
            </w:div>
          </w:divsChild>
        </w:div>
        <w:div w:id="978151737">
          <w:marLeft w:val="0"/>
          <w:marRight w:val="0"/>
          <w:marTop w:val="0"/>
          <w:marBottom w:val="0"/>
          <w:divBdr>
            <w:top w:val="none" w:sz="0" w:space="0" w:color="auto"/>
            <w:left w:val="none" w:sz="0" w:space="0" w:color="auto"/>
            <w:bottom w:val="none" w:sz="0" w:space="0" w:color="auto"/>
            <w:right w:val="none" w:sz="0" w:space="0" w:color="auto"/>
          </w:divBdr>
          <w:divsChild>
            <w:div w:id="630869302">
              <w:marLeft w:val="0"/>
              <w:marRight w:val="0"/>
              <w:marTop w:val="0"/>
              <w:marBottom w:val="0"/>
              <w:divBdr>
                <w:top w:val="none" w:sz="0" w:space="0" w:color="auto"/>
                <w:left w:val="none" w:sz="0" w:space="0" w:color="auto"/>
                <w:bottom w:val="none" w:sz="0" w:space="0" w:color="auto"/>
                <w:right w:val="none" w:sz="0" w:space="0" w:color="auto"/>
              </w:divBdr>
            </w:div>
          </w:divsChild>
        </w:div>
        <w:div w:id="1214316866">
          <w:marLeft w:val="0"/>
          <w:marRight w:val="0"/>
          <w:marTop w:val="0"/>
          <w:marBottom w:val="0"/>
          <w:divBdr>
            <w:top w:val="none" w:sz="0" w:space="0" w:color="auto"/>
            <w:left w:val="none" w:sz="0" w:space="0" w:color="auto"/>
            <w:bottom w:val="none" w:sz="0" w:space="0" w:color="auto"/>
            <w:right w:val="none" w:sz="0" w:space="0" w:color="auto"/>
          </w:divBdr>
          <w:divsChild>
            <w:div w:id="807551046">
              <w:marLeft w:val="0"/>
              <w:marRight w:val="0"/>
              <w:marTop w:val="0"/>
              <w:marBottom w:val="0"/>
              <w:divBdr>
                <w:top w:val="none" w:sz="0" w:space="0" w:color="auto"/>
                <w:left w:val="none" w:sz="0" w:space="0" w:color="auto"/>
                <w:bottom w:val="none" w:sz="0" w:space="0" w:color="auto"/>
                <w:right w:val="none" w:sz="0" w:space="0" w:color="auto"/>
              </w:divBdr>
            </w:div>
          </w:divsChild>
        </w:div>
        <w:div w:id="1233390697">
          <w:marLeft w:val="0"/>
          <w:marRight w:val="0"/>
          <w:marTop w:val="0"/>
          <w:marBottom w:val="0"/>
          <w:divBdr>
            <w:top w:val="none" w:sz="0" w:space="0" w:color="auto"/>
            <w:left w:val="none" w:sz="0" w:space="0" w:color="auto"/>
            <w:bottom w:val="none" w:sz="0" w:space="0" w:color="auto"/>
            <w:right w:val="none" w:sz="0" w:space="0" w:color="auto"/>
          </w:divBdr>
          <w:divsChild>
            <w:div w:id="99381558">
              <w:marLeft w:val="0"/>
              <w:marRight w:val="0"/>
              <w:marTop w:val="0"/>
              <w:marBottom w:val="0"/>
              <w:divBdr>
                <w:top w:val="none" w:sz="0" w:space="0" w:color="auto"/>
                <w:left w:val="none" w:sz="0" w:space="0" w:color="auto"/>
                <w:bottom w:val="none" w:sz="0" w:space="0" w:color="auto"/>
                <w:right w:val="none" w:sz="0" w:space="0" w:color="auto"/>
              </w:divBdr>
            </w:div>
          </w:divsChild>
        </w:div>
        <w:div w:id="1238398935">
          <w:marLeft w:val="0"/>
          <w:marRight w:val="0"/>
          <w:marTop w:val="0"/>
          <w:marBottom w:val="0"/>
          <w:divBdr>
            <w:top w:val="none" w:sz="0" w:space="0" w:color="auto"/>
            <w:left w:val="none" w:sz="0" w:space="0" w:color="auto"/>
            <w:bottom w:val="none" w:sz="0" w:space="0" w:color="auto"/>
            <w:right w:val="none" w:sz="0" w:space="0" w:color="auto"/>
          </w:divBdr>
          <w:divsChild>
            <w:div w:id="761678762">
              <w:marLeft w:val="0"/>
              <w:marRight w:val="0"/>
              <w:marTop w:val="0"/>
              <w:marBottom w:val="0"/>
              <w:divBdr>
                <w:top w:val="none" w:sz="0" w:space="0" w:color="auto"/>
                <w:left w:val="none" w:sz="0" w:space="0" w:color="auto"/>
                <w:bottom w:val="none" w:sz="0" w:space="0" w:color="auto"/>
                <w:right w:val="none" w:sz="0" w:space="0" w:color="auto"/>
              </w:divBdr>
            </w:div>
          </w:divsChild>
        </w:div>
        <w:div w:id="1276132449">
          <w:marLeft w:val="0"/>
          <w:marRight w:val="0"/>
          <w:marTop w:val="0"/>
          <w:marBottom w:val="0"/>
          <w:divBdr>
            <w:top w:val="none" w:sz="0" w:space="0" w:color="auto"/>
            <w:left w:val="none" w:sz="0" w:space="0" w:color="auto"/>
            <w:bottom w:val="none" w:sz="0" w:space="0" w:color="auto"/>
            <w:right w:val="none" w:sz="0" w:space="0" w:color="auto"/>
          </w:divBdr>
          <w:divsChild>
            <w:div w:id="442194909">
              <w:marLeft w:val="0"/>
              <w:marRight w:val="0"/>
              <w:marTop w:val="0"/>
              <w:marBottom w:val="0"/>
              <w:divBdr>
                <w:top w:val="none" w:sz="0" w:space="0" w:color="auto"/>
                <w:left w:val="none" w:sz="0" w:space="0" w:color="auto"/>
                <w:bottom w:val="none" w:sz="0" w:space="0" w:color="auto"/>
                <w:right w:val="none" w:sz="0" w:space="0" w:color="auto"/>
              </w:divBdr>
            </w:div>
          </w:divsChild>
        </w:div>
        <w:div w:id="1322002228">
          <w:marLeft w:val="0"/>
          <w:marRight w:val="0"/>
          <w:marTop w:val="0"/>
          <w:marBottom w:val="0"/>
          <w:divBdr>
            <w:top w:val="none" w:sz="0" w:space="0" w:color="auto"/>
            <w:left w:val="none" w:sz="0" w:space="0" w:color="auto"/>
            <w:bottom w:val="none" w:sz="0" w:space="0" w:color="auto"/>
            <w:right w:val="none" w:sz="0" w:space="0" w:color="auto"/>
          </w:divBdr>
          <w:divsChild>
            <w:div w:id="419185547">
              <w:marLeft w:val="0"/>
              <w:marRight w:val="0"/>
              <w:marTop w:val="0"/>
              <w:marBottom w:val="0"/>
              <w:divBdr>
                <w:top w:val="none" w:sz="0" w:space="0" w:color="auto"/>
                <w:left w:val="none" w:sz="0" w:space="0" w:color="auto"/>
                <w:bottom w:val="none" w:sz="0" w:space="0" w:color="auto"/>
                <w:right w:val="none" w:sz="0" w:space="0" w:color="auto"/>
              </w:divBdr>
            </w:div>
          </w:divsChild>
        </w:div>
        <w:div w:id="1413434155">
          <w:marLeft w:val="0"/>
          <w:marRight w:val="0"/>
          <w:marTop w:val="0"/>
          <w:marBottom w:val="0"/>
          <w:divBdr>
            <w:top w:val="none" w:sz="0" w:space="0" w:color="auto"/>
            <w:left w:val="none" w:sz="0" w:space="0" w:color="auto"/>
            <w:bottom w:val="none" w:sz="0" w:space="0" w:color="auto"/>
            <w:right w:val="none" w:sz="0" w:space="0" w:color="auto"/>
          </w:divBdr>
          <w:divsChild>
            <w:div w:id="611596170">
              <w:marLeft w:val="0"/>
              <w:marRight w:val="0"/>
              <w:marTop w:val="0"/>
              <w:marBottom w:val="0"/>
              <w:divBdr>
                <w:top w:val="none" w:sz="0" w:space="0" w:color="auto"/>
                <w:left w:val="none" w:sz="0" w:space="0" w:color="auto"/>
                <w:bottom w:val="none" w:sz="0" w:space="0" w:color="auto"/>
                <w:right w:val="none" w:sz="0" w:space="0" w:color="auto"/>
              </w:divBdr>
            </w:div>
          </w:divsChild>
        </w:div>
        <w:div w:id="1482228951">
          <w:marLeft w:val="0"/>
          <w:marRight w:val="0"/>
          <w:marTop w:val="0"/>
          <w:marBottom w:val="0"/>
          <w:divBdr>
            <w:top w:val="none" w:sz="0" w:space="0" w:color="auto"/>
            <w:left w:val="none" w:sz="0" w:space="0" w:color="auto"/>
            <w:bottom w:val="none" w:sz="0" w:space="0" w:color="auto"/>
            <w:right w:val="none" w:sz="0" w:space="0" w:color="auto"/>
          </w:divBdr>
          <w:divsChild>
            <w:div w:id="662322112">
              <w:marLeft w:val="0"/>
              <w:marRight w:val="0"/>
              <w:marTop w:val="0"/>
              <w:marBottom w:val="0"/>
              <w:divBdr>
                <w:top w:val="none" w:sz="0" w:space="0" w:color="auto"/>
                <w:left w:val="none" w:sz="0" w:space="0" w:color="auto"/>
                <w:bottom w:val="none" w:sz="0" w:space="0" w:color="auto"/>
                <w:right w:val="none" w:sz="0" w:space="0" w:color="auto"/>
              </w:divBdr>
            </w:div>
          </w:divsChild>
        </w:div>
        <w:div w:id="1894583648">
          <w:marLeft w:val="0"/>
          <w:marRight w:val="0"/>
          <w:marTop w:val="0"/>
          <w:marBottom w:val="0"/>
          <w:divBdr>
            <w:top w:val="none" w:sz="0" w:space="0" w:color="auto"/>
            <w:left w:val="none" w:sz="0" w:space="0" w:color="auto"/>
            <w:bottom w:val="none" w:sz="0" w:space="0" w:color="auto"/>
            <w:right w:val="none" w:sz="0" w:space="0" w:color="auto"/>
          </w:divBdr>
          <w:divsChild>
            <w:div w:id="13512973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s://educationendowmentfoundation.org.uk/education-evidence/teaching-learning-toolkit" TargetMode="External"/><Relationship Id="rId21" Type="http://schemas.openxmlformats.org/officeDocument/2006/relationships/hyperlink" Target="https://assets.publishing.service.gov.uk/government/uploads/system/uploads/attachment_data/file/473974/DFE-RR411_Supporting_the_attainment_of_disadvantaged_pupils.pdf" TargetMode="External"/><Relationship Id="rId42" Type="http://schemas.openxmlformats.org/officeDocument/2006/relationships/hyperlink" Target="https://educationendowmentfoundation.org.uk/education-evidence/teaching-learning-toolkit" TargetMode="External"/><Relationship Id="rId47" Type="http://schemas.openxmlformats.org/officeDocument/2006/relationships/hyperlink" Target="https://educationendowmentfoundation.org.uk/education-evidence/guidance-reports/effective-professional-development" TargetMode="External"/><Relationship Id="rId63" Type="http://schemas.openxmlformats.org/officeDocument/2006/relationships/hyperlink" Target="https://educationendowmentfoundation.org.uk/public/files/Publications/Pupil_Premium_Guidance_iPDF.pdf" TargetMode="External"/><Relationship Id="rId68" Type="http://schemas.openxmlformats.org/officeDocument/2006/relationships/hyperlink" Target="https://assets.publishing.service.gov.uk/government/uploads/system/uploads/attachment_data/file/473974/DFE-RR411_Supporting_the_attainment_of_disadvantaged_pupils.pdf" TargetMode="External"/><Relationship Id="rId16" Type="http://schemas.openxmlformats.org/officeDocument/2006/relationships/hyperlink" Target="https://assets.publishing.service.gov.uk/government/uploads/system/uploads/attachment_data/file/473974/DFE-RR411_Supporting_the_attainment_of_disadvantaged_pupils.pdf" TargetMode="External"/><Relationship Id="rId11" Type="http://schemas.openxmlformats.org/officeDocument/2006/relationships/hyperlink" Target="https://assets.publishing.service.gov.uk/government/uploads/system/uploads/attachment_data/file/473974/DFE-RR411_Supporting_the_attainment_of_disadvantaged_pupils.pdf" TargetMode="External"/><Relationship Id="rId32" Type="http://schemas.openxmlformats.org/officeDocument/2006/relationships/hyperlink" Target="https://educationendowmentfoundation.org.uk/education-evidence/guidance-reports/feedback" TargetMode="External"/><Relationship Id="rId37" Type="http://schemas.openxmlformats.org/officeDocument/2006/relationships/hyperlink" Target="https://educationendowmentfoundation.org.uk/education-evidence/guidance-reports/digital" TargetMode="External"/><Relationship Id="rId53" Type="http://schemas.openxmlformats.org/officeDocument/2006/relationships/hyperlink" Target="https://educationendowmentfoundation.org.uk/education-evidence/guidance-reports/metacognition" TargetMode="External"/><Relationship Id="rId58" Type="http://schemas.openxmlformats.org/officeDocument/2006/relationships/hyperlink" Target="https://educationendowmentfoundation.org.uk/education-evidence/guidance-reports/implementation" TargetMode="External"/><Relationship Id="rId74" Type="http://schemas.openxmlformats.org/officeDocument/2006/relationships/hyperlink" Target="https://educationendowmentfoundation.org.uk/education-evidence/guidance-reports/send" TargetMode="External"/><Relationship Id="rId79" Type="http://schemas.openxmlformats.org/officeDocument/2006/relationships/footer" Target="footer1.xml"/><Relationship Id="rId5" Type="http://schemas.openxmlformats.org/officeDocument/2006/relationships/styles" Target="styles.xml"/><Relationship Id="rId61" Type="http://schemas.openxmlformats.org/officeDocument/2006/relationships/hyperlink" Target="https://educationendowmentfoundation.org.uk/public/files/Publications/Covid-19_Resources/Covid-19_support_guide_for_schools.pdf" TargetMode="External"/><Relationship Id="rId82" Type="http://schemas.openxmlformats.org/officeDocument/2006/relationships/fontTable" Target="fontTable.xml"/><Relationship Id="rId19" Type="http://schemas.openxmlformats.org/officeDocument/2006/relationships/hyperlink" Target="https://assets.publishing.service.gov.uk/government/uploads/system/uploads/attachment_data/file/473974/DFE-RR411_Supporting_the_attainment_of_disadvantaged_pupils.pdf" TargetMode="External"/><Relationship Id="rId14" Type="http://schemas.openxmlformats.org/officeDocument/2006/relationships/hyperlink" Target="https://educationendowmentfoundation.org.uk/education-evidence/guidance-reports/maths-ks-2-3" TargetMode="External"/><Relationship Id="rId22" Type="http://schemas.openxmlformats.org/officeDocument/2006/relationships/hyperlink" Target="https://assets.publishing.service.gov.uk/government/uploads/system/uploads/attachment_data/file/473974/DFE-RR411_Supporting_the_attainment_of_disadvantaged_pupils.pdf" TargetMode="External"/><Relationship Id="rId27" Type="http://schemas.openxmlformats.org/officeDocument/2006/relationships/hyperlink" Target="https://educationendowmentfoundation.org.uk/education-evidence/guidance-reports/effective-professional-development" TargetMode="External"/><Relationship Id="rId30" Type="http://schemas.openxmlformats.org/officeDocument/2006/relationships/hyperlink" Target="https://educationendowmentfoundation.org.uk/education-evidence/guidance-reports/effective-professional-development" TargetMode="External"/><Relationship Id="rId35" Type="http://schemas.openxmlformats.org/officeDocument/2006/relationships/hyperlink" Target="https://educationendowmentfoundation.org.uk/education-evidence/guidance-reports/feedback" TargetMode="External"/><Relationship Id="rId43" Type="http://schemas.openxmlformats.org/officeDocument/2006/relationships/hyperlink" Target="https://educationendowmentfoundation.org.uk/education-evidence/teaching-learning-toolkit" TargetMode="External"/><Relationship Id="rId48" Type="http://schemas.openxmlformats.org/officeDocument/2006/relationships/hyperlink" Target="https://educationendowmentfoundation.org.uk/education-evidence/guidance-reports/effective-professional-development" TargetMode="External"/><Relationship Id="rId56" Type="http://schemas.openxmlformats.org/officeDocument/2006/relationships/hyperlink" Target="https://educationendowmentfoundation.org.uk/education-evidence/guidance-reports/implementation" TargetMode="External"/><Relationship Id="rId64" Type="http://schemas.openxmlformats.org/officeDocument/2006/relationships/hyperlink" Target="https://educationendowmentfoundation.org.uk/public/files/Publications/Pupil_Premium_Guidance_iPDF.pdf" TargetMode="External"/><Relationship Id="rId69" Type="http://schemas.openxmlformats.org/officeDocument/2006/relationships/hyperlink" Target="https://assets.publishing.service.gov.uk/government/uploads/system/uploads/attachment_data/file/473974/DFE-RR411_Supporting_the_attainment_of_disadvantaged_pupils.pdf" TargetMode="External"/><Relationship Id="rId77" Type="http://schemas.openxmlformats.org/officeDocument/2006/relationships/hyperlink" Target="https://assets.publishing.service.gov.uk/government/uploads/system/uploads/attachment_data/file/473974/DFE-RR411_Supporting_the_attainment_of_disadvantaged_pupils.pdf" TargetMode="External"/><Relationship Id="rId8" Type="http://schemas.openxmlformats.org/officeDocument/2006/relationships/footnotes" Target="footnotes.xml"/><Relationship Id="rId51" Type="http://schemas.openxmlformats.org/officeDocument/2006/relationships/hyperlink" Target="https://educationendowmentfoundation.org.uk/education-evidence/guidance-reports/metacognition" TargetMode="External"/><Relationship Id="rId72" Type="http://schemas.openxmlformats.org/officeDocument/2006/relationships/hyperlink" Target="https://educationendowmentfoundation.org.uk/education-evidence/guidance-reports/send" TargetMode="External"/><Relationship Id="rId80" Type="http://schemas.openxmlformats.org/officeDocument/2006/relationships/footer" Target="footer2.xml"/><Relationship Id="rId3" Type="http://schemas.openxmlformats.org/officeDocument/2006/relationships/customXml" Target="../customXml/item3.xml"/><Relationship Id="rId12" Type="http://schemas.openxmlformats.org/officeDocument/2006/relationships/hyperlink" Target="https://assets.publishing.service.gov.uk/government/uploads/system/uploads/attachment_data/file/473974/DFE-RR411_Supporting_the_attainment_of_disadvantaged_pupils.pdf" TargetMode="External"/><Relationship Id="rId17" Type="http://schemas.openxmlformats.org/officeDocument/2006/relationships/hyperlink" Target="https://assets.publishing.service.gov.uk/government/uploads/system/uploads/attachment_data/file/473974/DFE-RR411_Supporting_the_attainment_of_disadvantaged_pupils.pdf" TargetMode="External"/><Relationship Id="rId25" Type="http://schemas.openxmlformats.org/officeDocument/2006/relationships/hyperlink" Target="https://educationendowmentfoundation.org.uk/education-evidence/teaching-learning-toolkit" TargetMode="External"/><Relationship Id="rId33" Type="http://schemas.openxmlformats.org/officeDocument/2006/relationships/hyperlink" Target="https://educationendowmentfoundation.org.uk/education-evidence/guidance-reports/feedback" TargetMode="External"/><Relationship Id="rId38" Type="http://schemas.openxmlformats.org/officeDocument/2006/relationships/hyperlink" Target="https://educationendowmentfoundation.org.uk/education-evidence/guidance-reports/digital" TargetMode="External"/><Relationship Id="rId46" Type="http://schemas.openxmlformats.org/officeDocument/2006/relationships/hyperlink" Target="https://educationendowmentfoundation.org.uk/education-evidence/guidance-reports/effective-professional-development" TargetMode="External"/><Relationship Id="rId59" Type="http://schemas.openxmlformats.org/officeDocument/2006/relationships/hyperlink" Target="https://educationendowmentfoundation.org.uk/public/files/Publications/Covid-19_Resources/Covid-19_support_guide_for_schools.pdf" TargetMode="External"/><Relationship Id="rId67" Type="http://schemas.openxmlformats.org/officeDocument/2006/relationships/hyperlink" Target="https://educationendowmentfoundation.org.uk/education-evidence/guidance-reports/behaviour" TargetMode="External"/><Relationship Id="rId20" Type="http://schemas.openxmlformats.org/officeDocument/2006/relationships/hyperlink" Target="https://assets.publishing.service.gov.uk/government/uploads/system/uploads/attachment_data/file/473974/DFE-RR411_Supporting_the_attainment_of_disadvantaged_pupils.pdf" TargetMode="External"/><Relationship Id="rId41" Type="http://schemas.openxmlformats.org/officeDocument/2006/relationships/hyperlink" Target="https://educationendowmentfoundation.org.uk/education-evidence/teaching-learning-toolkit" TargetMode="External"/><Relationship Id="rId54" Type="http://schemas.openxmlformats.org/officeDocument/2006/relationships/hyperlink" Target="https://educationendowmentfoundation.org.uk/education-evidence/guidance-reports/metacognition" TargetMode="External"/><Relationship Id="rId62" Type="http://schemas.openxmlformats.org/officeDocument/2006/relationships/hyperlink" Target="https://educationendowmentfoundation.org.uk/public/files/Publications/Pupil_Premium_Guidance_iPDF.pdf" TargetMode="External"/><Relationship Id="rId70" Type="http://schemas.openxmlformats.org/officeDocument/2006/relationships/hyperlink" Target="https://assets.publishing.service.gov.uk/government/uploads/system/uploads/attachment_data/file/473974/DFE-RR411_Supporting_the_attainment_of_disadvantaged_pupils.pdf" TargetMode="External"/><Relationship Id="rId75" Type="http://schemas.openxmlformats.org/officeDocument/2006/relationships/hyperlink" Target="https://assets.publishing.service.gov.uk/government/uploads/system/uploads/attachment_data/file/473974/DFE-RR411_Supporting_the_attainment_of_disadvantaged_pupils.pdf" TargetMode="External"/><Relationship Id="rId83"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5" Type="http://schemas.openxmlformats.org/officeDocument/2006/relationships/hyperlink" Target="https://educationendowmentfoundation.org.uk/education-evidence/guidance-reports/maths-ks-2-3" TargetMode="External"/><Relationship Id="rId23" Type="http://schemas.openxmlformats.org/officeDocument/2006/relationships/hyperlink" Target="https://educationendowmentfoundation.org.uk/education-evidence/teaching-learning-toolkit" TargetMode="External"/><Relationship Id="rId28" Type="http://schemas.openxmlformats.org/officeDocument/2006/relationships/hyperlink" Target="https://educationendowmentfoundation.org.uk/education-evidence/guidance-reports/effective-professional-development" TargetMode="External"/><Relationship Id="rId36" Type="http://schemas.openxmlformats.org/officeDocument/2006/relationships/hyperlink" Target="https://educationendowmentfoundation.org.uk/education-evidence/guidance-reports/digital" TargetMode="External"/><Relationship Id="rId49" Type="http://schemas.openxmlformats.org/officeDocument/2006/relationships/hyperlink" Target="https://educationendowmentfoundation.org.uk/education-evidence/guidance-reports/effective-professional-development" TargetMode="External"/><Relationship Id="rId57" Type="http://schemas.openxmlformats.org/officeDocument/2006/relationships/hyperlink" Target="https://educationendowmentfoundation.org.uk/education-evidence/guidance-reports/implementation" TargetMode="External"/><Relationship Id="rId10" Type="http://schemas.openxmlformats.org/officeDocument/2006/relationships/hyperlink" Target="https://assets.publishing.service.gov.uk/government/uploads/system/uploads/attachment_data/file/473974/DFE-RR411_Supporting_the_attainment_of_disadvantaged_pupils.pdf" TargetMode="External"/><Relationship Id="rId31" Type="http://schemas.openxmlformats.org/officeDocument/2006/relationships/hyperlink" Target="https://educationendowmentfoundation.org.uk/education-evidence/guidance-reports/effective-professional-development" TargetMode="External"/><Relationship Id="rId44" Type="http://schemas.openxmlformats.org/officeDocument/2006/relationships/hyperlink" Target="https://educationendowmentfoundation.org.uk/education-evidence/teaching-learning-toolkit" TargetMode="External"/><Relationship Id="rId52" Type="http://schemas.openxmlformats.org/officeDocument/2006/relationships/hyperlink" Target="https://educationendowmentfoundation.org.uk/education-evidence/guidance-reports/metacognition" TargetMode="External"/><Relationship Id="rId60" Type="http://schemas.openxmlformats.org/officeDocument/2006/relationships/hyperlink" Target="https://educationendowmentfoundation.org.uk/public/files/Publications/Covid-19_Resources/Covid-19_support_guide_for_schools.pdf" TargetMode="External"/><Relationship Id="rId65" Type="http://schemas.openxmlformats.org/officeDocument/2006/relationships/hyperlink" Target="https://educationendowmentfoundation.org.uk/education-evidence/guidance-reports/behaviour" TargetMode="External"/><Relationship Id="rId73" Type="http://schemas.openxmlformats.org/officeDocument/2006/relationships/hyperlink" Target="https://educationendowmentfoundation.org.uk/education-evidence/guidance-reports/send" TargetMode="External"/><Relationship Id="rId78" Type="http://schemas.openxmlformats.org/officeDocument/2006/relationships/header" Target="header1.xml"/><Relationship Id="rId81" Type="http://schemas.openxmlformats.org/officeDocument/2006/relationships/footer" Target="footer3.xml"/><Relationship Id="rId4" Type="http://schemas.openxmlformats.org/officeDocument/2006/relationships/numbering" Target="numbering.xml"/><Relationship Id="rId9" Type="http://schemas.openxmlformats.org/officeDocument/2006/relationships/endnotes" Target="endnotes.xml"/><Relationship Id="rId13" Type="http://schemas.openxmlformats.org/officeDocument/2006/relationships/hyperlink" Target="https://educationendowmentfoundation.org.uk/education-evidence/guidance-reports/maths-ks-2-3" TargetMode="External"/><Relationship Id="rId18" Type="http://schemas.openxmlformats.org/officeDocument/2006/relationships/hyperlink" Target="https://assets.publishing.service.gov.uk/government/uploads/system/uploads/attachment_data/file/473974/DFE-RR411_Supporting_the_attainment_of_disadvantaged_pupils.pdf" TargetMode="External"/><Relationship Id="rId39" Type="http://schemas.openxmlformats.org/officeDocument/2006/relationships/hyperlink" Target="https://educationendowmentfoundation.org.uk/education-evidence/guidance-reports/digital" TargetMode="External"/><Relationship Id="rId34" Type="http://schemas.openxmlformats.org/officeDocument/2006/relationships/hyperlink" Target="https://educationendowmentfoundation.org.uk/education-evidence/guidance-reports/feedback" TargetMode="External"/><Relationship Id="rId50" Type="http://schemas.openxmlformats.org/officeDocument/2006/relationships/hyperlink" Target="https://educationendowmentfoundation.org.uk/education-evidence/guidance-reports/metacognition" TargetMode="External"/><Relationship Id="rId55" Type="http://schemas.openxmlformats.org/officeDocument/2006/relationships/hyperlink" Target="https://educationendowmentfoundation.org.uk/education-evidence/guidance-reports/metacognition" TargetMode="External"/><Relationship Id="rId76" Type="http://schemas.openxmlformats.org/officeDocument/2006/relationships/hyperlink" Target="https://assets.publishing.service.gov.uk/government/uploads/system/uploads/attachment_data/file/473974/DFE-RR411_Supporting_the_attainment_of_disadvantaged_pupils.pdf" TargetMode="External"/><Relationship Id="rId7" Type="http://schemas.openxmlformats.org/officeDocument/2006/relationships/webSettings" Target="webSettings.xml"/><Relationship Id="rId71" Type="http://schemas.openxmlformats.org/officeDocument/2006/relationships/hyperlink" Target="https://assets.publishing.service.gov.uk/government/uploads/system/uploads/attachment_data/file/473974/DFE-RR411_Supporting_the_attainment_of_disadvantaged_pupils.pdf" TargetMode="External"/><Relationship Id="rId2" Type="http://schemas.openxmlformats.org/officeDocument/2006/relationships/customXml" Target="../customXml/item2.xml"/><Relationship Id="rId29" Type="http://schemas.openxmlformats.org/officeDocument/2006/relationships/hyperlink" Target="https://educationendowmentfoundation.org.uk/education-evidence/guidance-reports/effective-professional-development" TargetMode="External"/><Relationship Id="rId24" Type="http://schemas.openxmlformats.org/officeDocument/2006/relationships/hyperlink" Target="https://educationendowmentfoundation.org.uk/education-evidence/teaching-learning-toolkit" TargetMode="External"/><Relationship Id="rId40" Type="http://schemas.openxmlformats.org/officeDocument/2006/relationships/hyperlink" Target="https://educationendowmentfoundation.org.uk/education-evidence/guidance-reports/digital" TargetMode="External"/><Relationship Id="rId45" Type="http://schemas.openxmlformats.org/officeDocument/2006/relationships/hyperlink" Target="https://educationendowmentfoundation.org.uk/education-evidence/guidance-reports/effective-professional-development" TargetMode="External"/><Relationship Id="rId66" Type="http://schemas.openxmlformats.org/officeDocument/2006/relationships/hyperlink" Target="https://educationendowmentfoundation.org.uk/education-evidence/guidance-reports/behaviou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llovelidge\Downloads\Pupil%20Premium%20Strategy%20Statement%20Anthem%20TEMPLATE%20Primary.dotx" TargetMode="External"/></Relationships>
</file>

<file path=word/theme/theme1.xml><?xml version="1.0" encoding="utf-8"?>
<a:theme xmlns:a="http://schemas.openxmlformats.org/drawingml/2006/main" name="Office Theme">
  <a:themeElements>
    <a:clrScheme name="Anthem NEW">
      <a:dk1>
        <a:srgbClr val="EC606C"/>
      </a:dk1>
      <a:lt1>
        <a:srgbClr val="FFFFFF"/>
      </a:lt1>
      <a:dk2>
        <a:srgbClr val="564B51"/>
      </a:dk2>
      <a:lt2>
        <a:srgbClr val="00A19B"/>
      </a:lt2>
      <a:accent1>
        <a:srgbClr val="EC606C"/>
      </a:accent1>
      <a:accent2>
        <a:srgbClr val="564B51"/>
      </a:accent2>
      <a:accent3>
        <a:srgbClr val="00A19B"/>
      </a:accent3>
      <a:accent4>
        <a:srgbClr val="A0C26D"/>
      </a:accent4>
      <a:accent5>
        <a:srgbClr val="009155"/>
      </a:accent5>
      <a:accent6>
        <a:srgbClr val="FFFFFF"/>
      </a:accent6>
      <a:hlink>
        <a:srgbClr val="EC606C"/>
      </a:hlink>
      <a:folHlink>
        <a:srgbClr val="564B51"/>
      </a:folHlink>
    </a:clrScheme>
    <a:fontScheme name="Custom 1">
      <a:majorFont>
        <a:latin typeface="Arial"/>
        <a:ea typeface=""/>
        <a:cs typeface=""/>
      </a:majorFont>
      <a:minorFont>
        <a:latin typeface="Garamond"/>
        <a:ea typeface=""/>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DA1692FD9719A5428AC8195A7B2FB4AA" ma:contentTypeVersion="6" ma:contentTypeDescription="Create a new document." ma:contentTypeScope="" ma:versionID="7057151b1c80b81a050865eeb80ad339">
  <xsd:schema xmlns:xsd="http://www.w3.org/2001/XMLSchema" xmlns:xs="http://www.w3.org/2001/XMLSchema" xmlns:p="http://schemas.microsoft.com/office/2006/metadata/properties" xmlns:ns2="17cba28c-d3db-4943-b4ff-a679582675a4" xmlns:ns3="853cc94e-2b39-4683-ab3a-7260e09c21a9" targetNamespace="http://schemas.microsoft.com/office/2006/metadata/properties" ma:root="true" ma:fieldsID="0f4a53dd729c285c213dfcb166984e5d" ns2:_="" ns3:_="">
    <xsd:import namespace="17cba28c-d3db-4943-b4ff-a679582675a4"/>
    <xsd:import namespace="853cc94e-2b39-4683-ab3a-7260e09c21a9"/>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7cba28c-d3db-4943-b4ff-a679582675a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853cc94e-2b39-4683-ab3a-7260e09c21a9"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SharedWithUsers xmlns="853cc94e-2b39-4683-ab3a-7260e09c21a9">
      <UserInfo>
        <DisplayName>Luke Lovelidge (Benjamin Adlard)</DisplayName>
        <AccountId>14</AccountId>
        <AccountType/>
      </UserInfo>
    </SharedWithUser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DE5C3E03-191D-4990-A26F-EF00C7BD7A5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7cba28c-d3db-4943-b4ff-a679582675a4"/>
    <ds:schemaRef ds:uri="853cc94e-2b39-4683-ab3a-7260e09c21a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0BBA4C48-132E-49BF-A613-0D6D5D2F103A}">
  <ds:schemaRefs>
    <ds:schemaRef ds:uri="http://schemas.microsoft.com/office/2006/documentManagement/types"/>
    <ds:schemaRef ds:uri="853cc94e-2b39-4683-ab3a-7260e09c21a9"/>
    <ds:schemaRef ds:uri="http://schemas.microsoft.com/office/infopath/2007/PartnerControls"/>
    <ds:schemaRef ds:uri="http://schemas.openxmlformats.org/package/2006/metadata/core-properties"/>
    <ds:schemaRef ds:uri="17cba28c-d3db-4943-b4ff-a679582675a4"/>
    <ds:schemaRef ds:uri="http://purl.org/dc/elements/1.1/"/>
    <ds:schemaRef ds:uri="http://www.w3.org/XML/1998/namespace"/>
    <ds:schemaRef ds:uri="http://schemas.microsoft.com/office/2006/metadata/properties"/>
    <ds:schemaRef ds:uri="http://purl.org/dc/dcmitype/"/>
    <ds:schemaRef ds:uri="http://purl.org/dc/terms/"/>
  </ds:schemaRefs>
</ds:datastoreItem>
</file>

<file path=customXml/itemProps3.xml><?xml version="1.0" encoding="utf-8"?>
<ds:datastoreItem xmlns:ds="http://schemas.openxmlformats.org/officeDocument/2006/customXml" ds:itemID="{49EEE991-A8BB-4632-8D5E-625BB52F10BE}">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Pupil Premium Strategy Statement Anthem TEMPLATE Primary</Template>
  <TotalTime>102</TotalTime>
  <Pages>6</Pages>
  <Words>3243</Words>
  <Characters>18491</Characters>
  <Application>Microsoft Office Word</Application>
  <DocSecurity>0</DocSecurity>
  <Lines>154</Lines>
  <Paragraphs>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21691</CharactersWithSpaces>
  <SharedDoc>false</SharedDoc>
  <HLinks>
    <vt:vector size="408" baseType="variant">
      <vt:variant>
        <vt:i4>1441840</vt:i4>
      </vt:variant>
      <vt:variant>
        <vt:i4>201</vt:i4>
      </vt:variant>
      <vt:variant>
        <vt:i4>0</vt:i4>
      </vt:variant>
      <vt:variant>
        <vt:i4>5</vt:i4>
      </vt:variant>
      <vt:variant>
        <vt:lpwstr>https://assets.publishing.service.gov.uk/government/uploads/system/uploads/attachment_data/file/473974/DFE-RR411_Supporting_the_attainment_of_disadvantaged_pupils.pdf</vt:lpwstr>
      </vt:variant>
      <vt:variant>
        <vt:lpwstr/>
      </vt:variant>
      <vt:variant>
        <vt:i4>1441840</vt:i4>
      </vt:variant>
      <vt:variant>
        <vt:i4>198</vt:i4>
      </vt:variant>
      <vt:variant>
        <vt:i4>0</vt:i4>
      </vt:variant>
      <vt:variant>
        <vt:i4>5</vt:i4>
      </vt:variant>
      <vt:variant>
        <vt:lpwstr>https://assets.publishing.service.gov.uk/government/uploads/system/uploads/attachment_data/file/473974/DFE-RR411_Supporting_the_attainment_of_disadvantaged_pupils.pdf</vt:lpwstr>
      </vt:variant>
      <vt:variant>
        <vt:lpwstr/>
      </vt:variant>
      <vt:variant>
        <vt:i4>1441840</vt:i4>
      </vt:variant>
      <vt:variant>
        <vt:i4>195</vt:i4>
      </vt:variant>
      <vt:variant>
        <vt:i4>0</vt:i4>
      </vt:variant>
      <vt:variant>
        <vt:i4>5</vt:i4>
      </vt:variant>
      <vt:variant>
        <vt:lpwstr>https://assets.publishing.service.gov.uk/government/uploads/system/uploads/attachment_data/file/473974/DFE-RR411_Supporting_the_attainment_of_disadvantaged_pupils.pdf</vt:lpwstr>
      </vt:variant>
      <vt:variant>
        <vt:lpwstr/>
      </vt:variant>
      <vt:variant>
        <vt:i4>393238</vt:i4>
      </vt:variant>
      <vt:variant>
        <vt:i4>192</vt:i4>
      </vt:variant>
      <vt:variant>
        <vt:i4>0</vt:i4>
      </vt:variant>
      <vt:variant>
        <vt:i4>5</vt:i4>
      </vt:variant>
      <vt:variant>
        <vt:lpwstr>https://educationendowmentfoundation.org.uk/education-evidence/guidance-reports/send</vt:lpwstr>
      </vt:variant>
      <vt:variant>
        <vt:lpwstr/>
      </vt:variant>
      <vt:variant>
        <vt:i4>393238</vt:i4>
      </vt:variant>
      <vt:variant>
        <vt:i4>189</vt:i4>
      </vt:variant>
      <vt:variant>
        <vt:i4>0</vt:i4>
      </vt:variant>
      <vt:variant>
        <vt:i4>5</vt:i4>
      </vt:variant>
      <vt:variant>
        <vt:lpwstr>https://educationendowmentfoundation.org.uk/education-evidence/guidance-reports/send</vt:lpwstr>
      </vt:variant>
      <vt:variant>
        <vt:lpwstr/>
      </vt:variant>
      <vt:variant>
        <vt:i4>393238</vt:i4>
      </vt:variant>
      <vt:variant>
        <vt:i4>186</vt:i4>
      </vt:variant>
      <vt:variant>
        <vt:i4>0</vt:i4>
      </vt:variant>
      <vt:variant>
        <vt:i4>5</vt:i4>
      </vt:variant>
      <vt:variant>
        <vt:lpwstr>https://educationendowmentfoundation.org.uk/education-evidence/guidance-reports/send</vt:lpwstr>
      </vt:variant>
      <vt:variant>
        <vt:lpwstr/>
      </vt:variant>
      <vt:variant>
        <vt:i4>1441840</vt:i4>
      </vt:variant>
      <vt:variant>
        <vt:i4>183</vt:i4>
      </vt:variant>
      <vt:variant>
        <vt:i4>0</vt:i4>
      </vt:variant>
      <vt:variant>
        <vt:i4>5</vt:i4>
      </vt:variant>
      <vt:variant>
        <vt:lpwstr>https://assets.publishing.service.gov.uk/government/uploads/system/uploads/attachment_data/file/473974/DFE-RR411_Supporting_the_attainment_of_disadvantaged_pupils.pdf</vt:lpwstr>
      </vt:variant>
      <vt:variant>
        <vt:lpwstr/>
      </vt:variant>
      <vt:variant>
        <vt:i4>1441840</vt:i4>
      </vt:variant>
      <vt:variant>
        <vt:i4>180</vt:i4>
      </vt:variant>
      <vt:variant>
        <vt:i4>0</vt:i4>
      </vt:variant>
      <vt:variant>
        <vt:i4>5</vt:i4>
      </vt:variant>
      <vt:variant>
        <vt:lpwstr>https://assets.publishing.service.gov.uk/government/uploads/system/uploads/attachment_data/file/473974/DFE-RR411_Supporting_the_attainment_of_disadvantaged_pupils.pdf</vt:lpwstr>
      </vt:variant>
      <vt:variant>
        <vt:lpwstr/>
      </vt:variant>
      <vt:variant>
        <vt:i4>1441840</vt:i4>
      </vt:variant>
      <vt:variant>
        <vt:i4>177</vt:i4>
      </vt:variant>
      <vt:variant>
        <vt:i4>0</vt:i4>
      </vt:variant>
      <vt:variant>
        <vt:i4>5</vt:i4>
      </vt:variant>
      <vt:variant>
        <vt:lpwstr>https://assets.publishing.service.gov.uk/government/uploads/system/uploads/attachment_data/file/473974/DFE-RR411_Supporting_the_attainment_of_disadvantaged_pupils.pdf</vt:lpwstr>
      </vt:variant>
      <vt:variant>
        <vt:lpwstr/>
      </vt:variant>
      <vt:variant>
        <vt:i4>1441840</vt:i4>
      </vt:variant>
      <vt:variant>
        <vt:i4>174</vt:i4>
      </vt:variant>
      <vt:variant>
        <vt:i4>0</vt:i4>
      </vt:variant>
      <vt:variant>
        <vt:i4>5</vt:i4>
      </vt:variant>
      <vt:variant>
        <vt:lpwstr>https://assets.publishing.service.gov.uk/government/uploads/system/uploads/attachment_data/file/473974/DFE-RR411_Supporting_the_attainment_of_disadvantaged_pupils.pdf</vt:lpwstr>
      </vt:variant>
      <vt:variant>
        <vt:lpwstr/>
      </vt:variant>
      <vt:variant>
        <vt:i4>2031640</vt:i4>
      </vt:variant>
      <vt:variant>
        <vt:i4>171</vt:i4>
      </vt:variant>
      <vt:variant>
        <vt:i4>0</vt:i4>
      </vt:variant>
      <vt:variant>
        <vt:i4>5</vt:i4>
      </vt:variant>
      <vt:variant>
        <vt:lpwstr>https://educationendowmentfoundation.org.uk/education-evidence/guidance-reports/behaviour</vt:lpwstr>
      </vt:variant>
      <vt:variant>
        <vt:lpwstr/>
      </vt:variant>
      <vt:variant>
        <vt:i4>2031640</vt:i4>
      </vt:variant>
      <vt:variant>
        <vt:i4>168</vt:i4>
      </vt:variant>
      <vt:variant>
        <vt:i4>0</vt:i4>
      </vt:variant>
      <vt:variant>
        <vt:i4>5</vt:i4>
      </vt:variant>
      <vt:variant>
        <vt:lpwstr>https://educationendowmentfoundation.org.uk/education-evidence/guidance-reports/behaviour</vt:lpwstr>
      </vt:variant>
      <vt:variant>
        <vt:lpwstr/>
      </vt:variant>
      <vt:variant>
        <vt:i4>2031640</vt:i4>
      </vt:variant>
      <vt:variant>
        <vt:i4>165</vt:i4>
      </vt:variant>
      <vt:variant>
        <vt:i4>0</vt:i4>
      </vt:variant>
      <vt:variant>
        <vt:i4>5</vt:i4>
      </vt:variant>
      <vt:variant>
        <vt:lpwstr>https://educationendowmentfoundation.org.uk/education-evidence/guidance-reports/behaviour</vt:lpwstr>
      </vt:variant>
      <vt:variant>
        <vt:lpwstr/>
      </vt:variant>
      <vt:variant>
        <vt:i4>4522092</vt:i4>
      </vt:variant>
      <vt:variant>
        <vt:i4>162</vt:i4>
      </vt:variant>
      <vt:variant>
        <vt:i4>0</vt:i4>
      </vt:variant>
      <vt:variant>
        <vt:i4>5</vt:i4>
      </vt:variant>
      <vt:variant>
        <vt:lpwstr>https://educationendowmentfoundation.org.uk/public/files/Publications/Pupil_Premium_Guidance_iPDF.pdf</vt:lpwstr>
      </vt:variant>
      <vt:variant>
        <vt:lpwstr/>
      </vt:variant>
      <vt:variant>
        <vt:i4>4522092</vt:i4>
      </vt:variant>
      <vt:variant>
        <vt:i4>159</vt:i4>
      </vt:variant>
      <vt:variant>
        <vt:i4>0</vt:i4>
      </vt:variant>
      <vt:variant>
        <vt:i4>5</vt:i4>
      </vt:variant>
      <vt:variant>
        <vt:lpwstr>https://educationendowmentfoundation.org.uk/public/files/Publications/Pupil_Premium_Guidance_iPDF.pdf</vt:lpwstr>
      </vt:variant>
      <vt:variant>
        <vt:lpwstr/>
      </vt:variant>
      <vt:variant>
        <vt:i4>4522092</vt:i4>
      </vt:variant>
      <vt:variant>
        <vt:i4>156</vt:i4>
      </vt:variant>
      <vt:variant>
        <vt:i4>0</vt:i4>
      </vt:variant>
      <vt:variant>
        <vt:i4>5</vt:i4>
      </vt:variant>
      <vt:variant>
        <vt:lpwstr>https://educationendowmentfoundation.org.uk/public/files/Publications/Pupil_Premium_Guidance_iPDF.pdf</vt:lpwstr>
      </vt:variant>
      <vt:variant>
        <vt:lpwstr/>
      </vt:variant>
      <vt:variant>
        <vt:i4>8060939</vt:i4>
      </vt:variant>
      <vt:variant>
        <vt:i4>153</vt:i4>
      </vt:variant>
      <vt:variant>
        <vt:i4>0</vt:i4>
      </vt:variant>
      <vt:variant>
        <vt:i4>5</vt:i4>
      </vt:variant>
      <vt:variant>
        <vt:lpwstr>https://educationendowmentfoundation.org.uk/public/files/Publications/Covid-19_Resources/Covid-19_support_guide_for_schools.pdf</vt:lpwstr>
      </vt:variant>
      <vt:variant>
        <vt:lpwstr/>
      </vt:variant>
      <vt:variant>
        <vt:i4>8060939</vt:i4>
      </vt:variant>
      <vt:variant>
        <vt:i4>150</vt:i4>
      </vt:variant>
      <vt:variant>
        <vt:i4>0</vt:i4>
      </vt:variant>
      <vt:variant>
        <vt:i4>5</vt:i4>
      </vt:variant>
      <vt:variant>
        <vt:lpwstr>https://educationendowmentfoundation.org.uk/public/files/Publications/Covid-19_Resources/Covid-19_support_guide_for_schools.pdf</vt:lpwstr>
      </vt:variant>
      <vt:variant>
        <vt:lpwstr/>
      </vt:variant>
      <vt:variant>
        <vt:i4>8060939</vt:i4>
      </vt:variant>
      <vt:variant>
        <vt:i4>147</vt:i4>
      </vt:variant>
      <vt:variant>
        <vt:i4>0</vt:i4>
      </vt:variant>
      <vt:variant>
        <vt:i4>5</vt:i4>
      </vt:variant>
      <vt:variant>
        <vt:lpwstr>https://educationendowmentfoundation.org.uk/public/files/Publications/Covid-19_Resources/Covid-19_support_guide_for_schools.pdf</vt:lpwstr>
      </vt:variant>
      <vt:variant>
        <vt:lpwstr/>
      </vt:variant>
      <vt:variant>
        <vt:i4>6488189</vt:i4>
      </vt:variant>
      <vt:variant>
        <vt:i4>144</vt:i4>
      </vt:variant>
      <vt:variant>
        <vt:i4>0</vt:i4>
      </vt:variant>
      <vt:variant>
        <vt:i4>5</vt:i4>
      </vt:variant>
      <vt:variant>
        <vt:lpwstr>https://educationendowmentfoundation.org.uk/education-evidence/guidance-reports/implementation</vt:lpwstr>
      </vt:variant>
      <vt:variant>
        <vt:lpwstr/>
      </vt:variant>
      <vt:variant>
        <vt:i4>6488189</vt:i4>
      </vt:variant>
      <vt:variant>
        <vt:i4>141</vt:i4>
      </vt:variant>
      <vt:variant>
        <vt:i4>0</vt:i4>
      </vt:variant>
      <vt:variant>
        <vt:i4>5</vt:i4>
      </vt:variant>
      <vt:variant>
        <vt:lpwstr>https://educationendowmentfoundation.org.uk/education-evidence/guidance-reports/implementation</vt:lpwstr>
      </vt:variant>
      <vt:variant>
        <vt:lpwstr/>
      </vt:variant>
      <vt:variant>
        <vt:i4>6488189</vt:i4>
      </vt:variant>
      <vt:variant>
        <vt:i4>138</vt:i4>
      </vt:variant>
      <vt:variant>
        <vt:i4>0</vt:i4>
      </vt:variant>
      <vt:variant>
        <vt:i4>5</vt:i4>
      </vt:variant>
      <vt:variant>
        <vt:lpwstr>https://educationendowmentfoundation.org.uk/education-evidence/guidance-reports/implementation</vt:lpwstr>
      </vt:variant>
      <vt:variant>
        <vt:lpwstr/>
      </vt:variant>
      <vt:variant>
        <vt:i4>1638422</vt:i4>
      </vt:variant>
      <vt:variant>
        <vt:i4>135</vt:i4>
      </vt:variant>
      <vt:variant>
        <vt:i4>0</vt:i4>
      </vt:variant>
      <vt:variant>
        <vt:i4>5</vt:i4>
      </vt:variant>
      <vt:variant>
        <vt:lpwstr>https://educationendowmentfoundation.org.uk/education-evidence/guidance-reports/metacognition</vt:lpwstr>
      </vt:variant>
      <vt:variant>
        <vt:lpwstr/>
      </vt:variant>
      <vt:variant>
        <vt:i4>1638422</vt:i4>
      </vt:variant>
      <vt:variant>
        <vt:i4>132</vt:i4>
      </vt:variant>
      <vt:variant>
        <vt:i4>0</vt:i4>
      </vt:variant>
      <vt:variant>
        <vt:i4>5</vt:i4>
      </vt:variant>
      <vt:variant>
        <vt:lpwstr>https://educationendowmentfoundation.org.uk/education-evidence/guidance-reports/metacognition</vt:lpwstr>
      </vt:variant>
      <vt:variant>
        <vt:lpwstr/>
      </vt:variant>
      <vt:variant>
        <vt:i4>1638422</vt:i4>
      </vt:variant>
      <vt:variant>
        <vt:i4>129</vt:i4>
      </vt:variant>
      <vt:variant>
        <vt:i4>0</vt:i4>
      </vt:variant>
      <vt:variant>
        <vt:i4>5</vt:i4>
      </vt:variant>
      <vt:variant>
        <vt:lpwstr>https://educationendowmentfoundation.org.uk/education-evidence/guidance-reports/metacognition</vt:lpwstr>
      </vt:variant>
      <vt:variant>
        <vt:lpwstr/>
      </vt:variant>
      <vt:variant>
        <vt:i4>1638422</vt:i4>
      </vt:variant>
      <vt:variant>
        <vt:i4>126</vt:i4>
      </vt:variant>
      <vt:variant>
        <vt:i4>0</vt:i4>
      </vt:variant>
      <vt:variant>
        <vt:i4>5</vt:i4>
      </vt:variant>
      <vt:variant>
        <vt:lpwstr>https://educationendowmentfoundation.org.uk/education-evidence/guidance-reports/metacognition</vt:lpwstr>
      </vt:variant>
      <vt:variant>
        <vt:lpwstr/>
      </vt:variant>
      <vt:variant>
        <vt:i4>1638422</vt:i4>
      </vt:variant>
      <vt:variant>
        <vt:i4>123</vt:i4>
      </vt:variant>
      <vt:variant>
        <vt:i4>0</vt:i4>
      </vt:variant>
      <vt:variant>
        <vt:i4>5</vt:i4>
      </vt:variant>
      <vt:variant>
        <vt:lpwstr>https://educationendowmentfoundation.org.uk/education-evidence/guidance-reports/metacognition</vt:lpwstr>
      </vt:variant>
      <vt:variant>
        <vt:lpwstr/>
      </vt:variant>
      <vt:variant>
        <vt:i4>1638422</vt:i4>
      </vt:variant>
      <vt:variant>
        <vt:i4>120</vt:i4>
      </vt:variant>
      <vt:variant>
        <vt:i4>0</vt:i4>
      </vt:variant>
      <vt:variant>
        <vt:i4>5</vt:i4>
      </vt:variant>
      <vt:variant>
        <vt:lpwstr>https://educationendowmentfoundation.org.uk/education-evidence/guidance-reports/metacognition</vt:lpwstr>
      </vt:variant>
      <vt:variant>
        <vt:lpwstr/>
      </vt:variant>
      <vt:variant>
        <vt:i4>3670049</vt:i4>
      </vt:variant>
      <vt:variant>
        <vt:i4>117</vt:i4>
      </vt:variant>
      <vt:variant>
        <vt:i4>0</vt:i4>
      </vt:variant>
      <vt:variant>
        <vt:i4>5</vt:i4>
      </vt:variant>
      <vt:variant>
        <vt:lpwstr>https://educationendowmentfoundation.org.uk/education-evidence/guidance-reports/effective-professional-development</vt:lpwstr>
      </vt:variant>
      <vt:variant>
        <vt:lpwstr/>
      </vt:variant>
      <vt:variant>
        <vt:i4>3670049</vt:i4>
      </vt:variant>
      <vt:variant>
        <vt:i4>114</vt:i4>
      </vt:variant>
      <vt:variant>
        <vt:i4>0</vt:i4>
      </vt:variant>
      <vt:variant>
        <vt:i4>5</vt:i4>
      </vt:variant>
      <vt:variant>
        <vt:lpwstr>https://educationendowmentfoundation.org.uk/education-evidence/guidance-reports/effective-professional-development</vt:lpwstr>
      </vt:variant>
      <vt:variant>
        <vt:lpwstr/>
      </vt:variant>
      <vt:variant>
        <vt:i4>3670049</vt:i4>
      </vt:variant>
      <vt:variant>
        <vt:i4>111</vt:i4>
      </vt:variant>
      <vt:variant>
        <vt:i4>0</vt:i4>
      </vt:variant>
      <vt:variant>
        <vt:i4>5</vt:i4>
      </vt:variant>
      <vt:variant>
        <vt:lpwstr>https://educationendowmentfoundation.org.uk/education-evidence/guidance-reports/effective-professional-development</vt:lpwstr>
      </vt:variant>
      <vt:variant>
        <vt:lpwstr/>
      </vt:variant>
      <vt:variant>
        <vt:i4>3670049</vt:i4>
      </vt:variant>
      <vt:variant>
        <vt:i4>108</vt:i4>
      </vt:variant>
      <vt:variant>
        <vt:i4>0</vt:i4>
      </vt:variant>
      <vt:variant>
        <vt:i4>5</vt:i4>
      </vt:variant>
      <vt:variant>
        <vt:lpwstr>https://educationendowmentfoundation.org.uk/education-evidence/guidance-reports/effective-professional-development</vt:lpwstr>
      </vt:variant>
      <vt:variant>
        <vt:lpwstr/>
      </vt:variant>
      <vt:variant>
        <vt:i4>3670049</vt:i4>
      </vt:variant>
      <vt:variant>
        <vt:i4>105</vt:i4>
      </vt:variant>
      <vt:variant>
        <vt:i4>0</vt:i4>
      </vt:variant>
      <vt:variant>
        <vt:i4>5</vt:i4>
      </vt:variant>
      <vt:variant>
        <vt:lpwstr>https://educationendowmentfoundation.org.uk/education-evidence/guidance-reports/effective-professional-development</vt:lpwstr>
      </vt:variant>
      <vt:variant>
        <vt:lpwstr/>
      </vt:variant>
      <vt:variant>
        <vt:i4>5505104</vt:i4>
      </vt:variant>
      <vt:variant>
        <vt:i4>102</vt:i4>
      </vt:variant>
      <vt:variant>
        <vt:i4>0</vt:i4>
      </vt:variant>
      <vt:variant>
        <vt:i4>5</vt:i4>
      </vt:variant>
      <vt:variant>
        <vt:lpwstr>https://educationendowmentfoundation.org.uk/education-evidence/teaching-learning-toolkit</vt:lpwstr>
      </vt:variant>
      <vt:variant>
        <vt:lpwstr/>
      </vt:variant>
      <vt:variant>
        <vt:i4>5505104</vt:i4>
      </vt:variant>
      <vt:variant>
        <vt:i4>99</vt:i4>
      </vt:variant>
      <vt:variant>
        <vt:i4>0</vt:i4>
      </vt:variant>
      <vt:variant>
        <vt:i4>5</vt:i4>
      </vt:variant>
      <vt:variant>
        <vt:lpwstr>https://educationendowmentfoundation.org.uk/education-evidence/teaching-learning-toolkit</vt:lpwstr>
      </vt:variant>
      <vt:variant>
        <vt:lpwstr/>
      </vt:variant>
      <vt:variant>
        <vt:i4>5505104</vt:i4>
      </vt:variant>
      <vt:variant>
        <vt:i4>96</vt:i4>
      </vt:variant>
      <vt:variant>
        <vt:i4>0</vt:i4>
      </vt:variant>
      <vt:variant>
        <vt:i4>5</vt:i4>
      </vt:variant>
      <vt:variant>
        <vt:lpwstr>https://educationendowmentfoundation.org.uk/education-evidence/teaching-learning-toolkit</vt:lpwstr>
      </vt:variant>
      <vt:variant>
        <vt:lpwstr/>
      </vt:variant>
      <vt:variant>
        <vt:i4>5505104</vt:i4>
      </vt:variant>
      <vt:variant>
        <vt:i4>93</vt:i4>
      </vt:variant>
      <vt:variant>
        <vt:i4>0</vt:i4>
      </vt:variant>
      <vt:variant>
        <vt:i4>5</vt:i4>
      </vt:variant>
      <vt:variant>
        <vt:lpwstr>https://educationendowmentfoundation.org.uk/education-evidence/teaching-learning-toolkit</vt:lpwstr>
      </vt:variant>
      <vt:variant>
        <vt:lpwstr/>
      </vt:variant>
      <vt:variant>
        <vt:i4>6684796</vt:i4>
      </vt:variant>
      <vt:variant>
        <vt:i4>90</vt:i4>
      </vt:variant>
      <vt:variant>
        <vt:i4>0</vt:i4>
      </vt:variant>
      <vt:variant>
        <vt:i4>5</vt:i4>
      </vt:variant>
      <vt:variant>
        <vt:lpwstr>https://educationendowmentfoundation.org.uk/education-evidence/guidance-reports/digital</vt:lpwstr>
      </vt:variant>
      <vt:variant>
        <vt:lpwstr/>
      </vt:variant>
      <vt:variant>
        <vt:i4>6684796</vt:i4>
      </vt:variant>
      <vt:variant>
        <vt:i4>87</vt:i4>
      </vt:variant>
      <vt:variant>
        <vt:i4>0</vt:i4>
      </vt:variant>
      <vt:variant>
        <vt:i4>5</vt:i4>
      </vt:variant>
      <vt:variant>
        <vt:lpwstr>https://educationendowmentfoundation.org.uk/education-evidence/guidance-reports/digital</vt:lpwstr>
      </vt:variant>
      <vt:variant>
        <vt:lpwstr/>
      </vt:variant>
      <vt:variant>
        <vt:i4>6684796</vt:i4>
      </vt:variant>
      <vt:variant>
        <vt:i4>84</vt:i4>
      </vt:variant>
      <vt:variant>
        <vt:i4>0</vt:i4>
      </vt:variant>
      <vt:variant>
        <vt:i4>5</vt:i4>
      </vt:variant>
      <vt:variant>
        <vt:lpwstr>https://educationendowmentfoundation.org.uk/education-evidence/guidance-reports/digital</vt:lpwstr>
      </vt:variant>
      <vt:variant>
        <vt:lpwstr/>
      </vt:variant>
      <vt:variant>
        <vt:i4>6684796</vt:i4>
      </vt:variant>
      <vt:variant>
        <vt:i4>81</vt:i4>
      </vt:variant>
      <vt:variant>
        <vt:i4>0</vt:i4>
      </vt:variant>
      <vt:variant>
        <vt:i4>5</vt:i4>
      </vt:variant>
      <vt:variant>
        <vt:lpwstr>https://educationendowmentfoundation.org.uk/education-evidence/guidance-reports/digital</vt:lpwstr>
      </vt:variant>
      <vt:variant>
        <vt:lpwstr/>
      </vt:variant>
      <vt:variant>
        <vt:i4>6684796</vt:i4>
      </vt:variant>
      <vt:variant>
        <vt:i4>78</vt:i4>
      </vt:variant>
      <vt:variant>
        <vt:i4>0</vt:i4>
      </vt:variant>
      <vt:variant>
        <vt:i4>5</vt:i4>
      </vt:variant>
      <vt:variant>
        <vt:lpwstr>https://educationendowmentfoundation.org.uk/education-evidence/guidance-reports/digital</vt:lpwstr>
      </vt:variant>
      <vt:variant>
        <vt:lpwstr/>
      </vt:variant>
      <vt:variant>
        <vt:i4>786441</vt:i4>
      </vt:variant>
      <vt:variant>
        <vt:i4>75</vt:i4>
      </vt:variant>
      <vt:variant>
        <vt:i4>0</vt:i4>
      </vt:variant>
      <vt:variant>
        <vt:i4>5</vt:i4>
      </vt:variant>
      <vt:variant>
        <vt:lpwstr>https://educationendowmentfoundation.org.uk/education-evidence/guidance-reports/feedback</vt:lpwstr>
      </vt:variant>
      <vt:variant>
        <vt:lpwstr/>
      </vt:variant>
      <vt:variant>
        <vt:i4>786441</vt:i4>
      </vt:variant>
      <vt:variant>
        <vt:i4>72</vt:i4>
      </vt:variant>
      <vt:variant>
        <vt:i4>0</vt:i4>
      </vt:variant>
      <vt:variant>
        <vt:i4>5</vt:i4>
      </vt:variant>
      <vt:variant>
        <vt:lpwstr>https://educationendowmentfoundation.org.uk/education-evidence/guidance-reports/feedback</vt:lpwstr>
      </vt:variant>
      <vt:variant>
        <vt:lpwstr/>
      </vt:variant>
      <vt:variant>
        <vt:i4>786441</vt:i4>
      </vt:variant>
      <vt:variant>
        <vt:i4>69</vt:i4>
      </vt:variant>
      <vt:variant>
        <vt:i4>0</vt:i4>
      </vt:variant>
      <vt:variant>
        <vt:i4>5</vt:i4>
      </vt:variant>
      <vt:variant>
        <vt:lpwstr>https://educationendowmentfoundation.org.uk/education-evidence/guidance-reports/feedback</vt:lpwstr>
      </vt:variant>
      <vt:variant>
        <vt:lpwstr/>
      </vt:variant>
      <vt:variant>
        <vt:i4>786441</vt:i4>
      </vt:variant>
      <vt:variant>
        <vt:i4>66</vt:i4>
      </vt:variant>
      <vt:variant>
        <vt:i4>0</vt:i4>
      </vt:variant>
      <vt:variant>
        <vt:i4>5</vt:i4>
      </vt:variant>
      <vt:variant>
        <vt:lpwstr>https://educationendowmentfoundation.org.uk/education-evidence/guidance-reports/feedback</vt:lpwstr>
      </vt:variant>
      <vt:variant>
        <vt:lpwstr/>
      </vt:variant>
      <vt:variant>
        <vt:i4>3670049</vt:i4>
      </vt:variant>
      <vt:variant>
        <vt:i4>63</vt:i4>
      </vt:variant>
      <vt:variant>
        <vt:i4>0</vt:i4>
      </vt:variant>
      <vt:variant>
        <vt:i4>5</vt:i4>
      </vt:variant>
      <vt:variant>
        <vt:lpwstr>https://educationendowmentfoundation.org.uk/education-evidence/guidance-reports/effective-professional-development</vt:lpwstr>
      </vt:variant>
      <vt:variant>
        <vt:lpwstr/>
      </vt:variant>
      <vt:variant>
        <vt:i4>3670049</vt:i4>
      </vt:variant>
      <vt:variant>
        <vt:i4>60</vt:i4>
      </vt:variant>
      <vt:variant>
        <vt:i4>0</vt:i4>
      </vt:variant>
      <vt:variant>
        <vt:i4>5</vt:i4>
      </vt:variant>
      <vt:variant>
        <vt:lpwstr>https://educationendowmentfoundation.org.uk/education-evidence/guidance-reports/effective-professional-development</vt:lpwstr>
      </vt:variant>
      <vt:variant>
        <vt:lpwstr/>
      </vt:variant>
      <vt:variant>
        <vt:i4>3670049</vt:i4>
      </vt:variant>
      <vt:variant>
        <vt:i4>57</vt:i4>
      </vt:variant>
      <vt:variant>
        <vt:i4>0</vt:i4>
      </vt:variant>
      <vt:variant>
        <vt:i4>5</vt:i4>
      </vt:variant>
      <vt:variant>
        <vt:lpwstr>https://educationendowmentfoundation.org.uk/education-evidence/guidance-reports/effective-professional-development</vt:lpwstr>
      </vt:variant>
      <vt:variant>
        <vt:lpwstr/>
      </vt:variant>
      <vt:variant>
        <vt:i4>3670049</vt:i4>
      </vt:variant>
      <vt:variant>
        <vt:i4>54</vt:i4>
      </vt:variant>
      <vt:variant>
        <vt:i4>0</vt:i4>
      </vt:variant>
      <vt:variant>
        <vt:i4>5</vt:i4>
      </vt:variant>
      <vt:variant>
        <vt:lpwstr>https://educationendowmentfoundation.org.uk/education-evidence/guidance-reports/effective-professional-development</vt:lpwstr>
      </vt:variant>
      <vt:variant>
        <vt:lpwstr/>
      </vt:variant>
      <vt:variant>
        <vt:i4>3670049</vt:i4>
      </vt:variant>
      <vt:variant>
        <vt:i4>51</vt:i4>
      </vt:variant>
      <vt:variant>
        <vt:i4>0</vt:i4>
      </vt:variant>
      <vt:variant>
        <vt:i4>5</vt:i4>
      </vt:variant>
      <vt:variant>
        <vt:lpwstr>https://educationendowmentfoundation.org.uk/education-evidence/guidance-reports/effective-professional-development</vt:lpwstr>
      </vt:variant>
      <vt:variant>
        <vt:lpwstr/>
      </vt:variant>
      <vt:variant>
        <vt:i4>5505104</vt:i4>
      </vt:variant>
      <vt:variant>
        <vt:i4>48</vt:i4>
      </vt:variant>
      <vt:variant>
        <vt:i4>0</vt:i4>
      </vt:variant>
      <vt:variant>
        <vt:i4>5</vt:i4>
      </vt:variant>
      <vt:variant>
        <vt:lpwstr>https://educationendowmentfoundation.org.uk/education-evidence/teaching-learning-toolkit</vt:lpwstr>
      </vt:variant>
      <vt:variant>
        <vt:lpwstr/>
      </vt:variant>
      <vt:variant>
        <vt:i4>5505104</vt:i4>
      </vt:variant>
      <vt:variant>
        <vt:i4>45</vt:i4>
      </vt:variant>
      <vt:variant>
        <vt:i4>0</vt:i4>
      </vt:variant>
      <vt:variant>
        <vt:i4>5</vt:i4>
      </vt:variant>
      <vt:variant>
        <vt:lpwstr>https://educationendowmentfoundation.org.uk/education-evidence/teaching-learning-toolkit</vt:lpwstr>
      </vt:variant>
      <vt:variant>
        <vt:lpwstr/>
      </vt:variant>
      <vt:variant>
        <vt:i4>5505104</vt:i4>
      </vt:variant>
      <vt:variant>
        <vt:i4>42</vt:i4>
      </vt:variant>
      <vt:variant>
        <vt:i4>0</vt:i4>
      </vt:variant>
      <vt:variant>
        <vt:i4>5</vt:i4>
      </vt:variant>
      <vt:variant>
        <vt:lpwstr>https://educationendowmentfoundation.org.uk/education-evidence/teaching-learning-toolkit</vt:lpwstr>
      </vt:variant>
      <vt:variant>
        <vt:lpwstr/>
      </vt:variant>
      <vt:variant>
        <vt:i4>5505104</vt:i4>
      </vt:variant>
      <vt:variant>
        <vt:i4>39</vt:i4>
      </vt:variant>
      <vt:variant>
        <vt:i4>0</vt:i4>
      </vt:variant>
      <vt:variant>
        <vt:i4>5</vt:i4>
      </vt:variant>
      <vt:variant>
        <vt:lpwstr>https://educationendowmentfoundation.org.uk/education-evidence/teaching-learning-toolkit</vt:lpwstr>
      </vt:variant>
      <vt:variant>
        <vt:lpwstr/>
      </vt:variant>
      <vt:variant>
        <vt:i4>1441840</vt:i4>
      </vt:variant>
      <vt:variant>
        <vt:i4>36</vt:i4>
      </vt:variant>
      <vt:variant>
        <vt:i4>0</vt:i4>
      </vt:variant>
      <vt:variant>
        <vt:i4>5</vt:i4>
      </vt:variant>
      <vt:variant>
        <vt:lpwstr>https://assets.publishing.service.gov.uk/government/uploads/system/uploads/attachment_data/file/473974/DFE-RR411_Supporting_the_attainment_of_disadvantaged_pupils.pdf</vt:lpwstr>
      </vt:variant>
      <vt:variant>
        <vt:lpwstr/>
      </vt:variant>
      <vt:variant>
        <vt:i4>1441840</vt:i4>
      </vt:variant>
      <vt:variant>
        <vt:i4>33</vt:i4>
      </vt:variant>
      <vt:variant>
        <vt:i4>0</vt:i4>
      </vt:variant>
      <vt:variant>
        <vt:i4>5</vt:i4>
      </vt:variant>
      <vt:variant>
        <vt:lpwstr>https://assets.publishing.service.gov.uk/government/uploads/system/uploads/attachment_data/file/473974/DFE-RR411_Supporting_the_attainment_of_disadvantaged_pupils.pdf</vt:lpwstr>
      </vt:variant>
      <vt:variant>
        <vt:lpwstr/>
      </vt:variant>
      <vt:variant>
        <vt:i4>1441840</vt:i4>
      </vt:variant>
      <vt:variant>
        <vt:i4>30</vt:i4>
      </vt:variant>
      <vt:variant>
        <vt:i4>0</vt:i4>
      </vt:variant>
      <vt:variant>
        <vt:i4>5</vt:i4>
      </vt:variant>
      <vt:variant>
        <vt:lpwstr>https://assets.publishing.service.gov.uk/government/uploads/system/uploads/attachment_data/file/473974/DFE-RR411_Supporting_the_attainment_of_disadvantaged_pupils.pdf</vt:lpwstr>
      </vt:variant>
      <vt:variant>
        <vt:lpwstr/>
      </vt:variant>
      <vt:variant>
        <vt:i4>1441840</vt:i4>
      </vt:variant>
      <vt:variant>
        <vt:i4>27</vt:i4>
      </vt:variant>
      <vt:variant>
        <vt:i4>0</vt:i4>
      </vt:variant>
      <vt:variant>
        <vt:i4>5</vt:i4>
      </vt:variant>
      <vt:variant>
        <vt:lpwstr>https://assets.publishing.service.gov.uk/government/uploads/system/uploads/attachment_data/file/473974/DFE-RR411_Supporting_the_attainment_of_disadvantaged_pupils.pdf</vt:lpwstr>
      </vt:variant>
      <vt:variant>
        <vt:lpwstr/>
      </vt:variant>
      <vt:variant>
        <vt:i4>1441840</vt:i4>
      </vt:variant>
      <vt:variant>
        <vt:i4>24</vt:i4>
      </vt:variant>
      <vt:variant>
        <vt:i4>0</vt:i4>
      </vt:variant>
      <vt:variant>
        <vt:i4>5</vt:i4>
      </vt:variant>
      <vt:variant>
        <vt:lpwstr>https://assets.publishing.service.gov.uk/government/uploads/system/uploads/attachment_data/file/473974/DFE-RR411_Supporting_the_attainment_of_disadvantaged_pupils.pdf</vt:lpwstr>
      </vt:variant>
      <vt:variant>
        <vt:lpwstr/>
      </vt:variant>
      <vt:variant>
        <vt:i4>1441840</vt:i4>
      </vt:variant>
      <vt:variant>
        <vt:i4>21</vt:i4>
      </vt:variant>
      <vt:variant>
        <vt:i4>0</vt:i4>
      </vt:variant>
      <vt:variant>
        <vt:i4>5</vt:i4>
      </vt:variant>
      <vt:variant>
        <vt:lpwstr>https://assets.publishing.service.gov.uk/government/uploads/system/uploads/attachment_data/file/473974/DFE-RR411_Supporting_the_attainment_of_disadvantaged_pupils.pdf</vt:lpwstr>
      </vt:variant>
      <vt:variant>
        <vt:lpwstr/>
      </vt:variant>
      <vt:variant>
        <vt:i4>1441840</vt:i4>
      </vt:variant>
      <vt:variant>
        <vt:i4>18</vt:i4>
      </vt:variant>
      <vt:variant>
        <vt:i4>0</vt:i4>
      </vt:variant>
      <vt:variant>
        <vt:i4>5</vt:i4>
      </vt:variant>
      <vt:variant>
        <vt:lpwstr>https://assets.publishing.service.gov.uk/government/uploads/system/uploads/attachment_data/file/473974/DFE-RR411_Supporting_the_attainment_of_disadvantaged_pupils.pdf</vt:lpwstr>
      </vt:variant>
      <vt:variant>
        <vt:lpwstr/>
      </vt:variant>
      <vt:variant>
        <vt:i4>5308426</vt:i4>
      </vt:variant>
      <vt:variant>
        <vt:i4>15</vt:i4>
      </vt:variant>
      <vt:variant>
        <vt:i4>0</vt:i4>
      </vt:variant>
      <vt:variant>
        <vt:i4>5</vt:i4>
      </vt:variant>
      <vt:variant>
        <vt:lpwstr>https://educationendowmentfoundation.org.uk/education-evidence/guidance-reports/maths-ks-2-3</vt:lpwstr>
      </vt:variant>
      <vt:variant>
        <vt:lpwstr/>
      </vt:variant>
      <vt:variant>
        <vt:i4>5308426</vt:i4>
      </vt:variant>
      <vt:variant>
        <vt:i4>12</vt:i4>
      </vt:variant>
      <vt:variant>
        <vt:i4>0</vt:i4>
      </vt:variant>
      <vt:variant>
        <vt:i4>5</vt:i4>
      </vt:variant>
      <vt:variant>
        <vt:lpwstr>https://educationendowmentfoundation.org.uk/education-evidence/guidance-reports/maths-ks-2-3</vt:lpwstr>
      </vt:variant>
      <vt:variant>
        <vt:lpwstr/>
      </vt:variant>
      <vt:variant>
        <vt:i4>5308426</vt:i4>
      </vt:variant>
      <vt:variant>
        <vt:i4>9</vt:i4>
      </vt:variant>
      <vt:variant>
        <vt:i4>0</vt:i4>
      </vt:variant>
      <vt:variant>
        <vt:i4>5</vt:i4>
      </vt:variant>
      <vt:variant>
        <vt:lpwstr>https://educationendowmentfoundation.org.uk/education-evidence/guidance-reports/maths-ks-2-3</vt:lpwstr>
      </vt:variant>
      <vt:variant>
        <vt:lpwstr/>
      </vt:variant>
      <vt:variant>
        <vt:i4>1441840</vt:i4>
      </vt:variant>
      <vt:variant>
        <vt:i4>6</vt:i4>
      </vt:variant>
      <vt:variant>
        <vt:i4>0</vt:i4>
      </vt:variant>
      <vt:variant>
        <vt:i4>5</vt:i4>
      </vt:variant>
      <vt:variant>
        <vt:lpwstr>https://assets.publishing.service.gov.uk/government/uploads/system/uploads/attachment_data/file/473974/DFE-RR411_Supporting_the_attainment_of_disadvantaged_pupils.pdf</vt:lpwstr>
      </vt:variant>
      <vt:variant>
        <vt:lpwstr/>
      </vt:variant>
      <vt:variant>
        <vt:i4>1441840</vt:i4>
      </vt:variant>
      <vt:variant>
        <vt:i4>3</vt:i4>
      </vt:variant>
      <vt:variant>
        <vt:i4>0</vt:i4>
      </vt:variant>
      <vt:variant>
        <vt:i4>5</vt:i4>
      </vt:variant>
      <vt:variant>
        <vt:lpwstr>https://assets.publishing.service.gov.uk/government/uploads/system/uploads/attachment_data/file/473974/DFE-RR411_Supporting_the_attainment_of_disadvantaged_pupils.pdf</vt:lpwstr>
      </vt:variant>
      <vt:variant>
        <vt:lpwstr/>
      </vt:variant>
      <vt:variant>
        <vt:i4>1441840</vt:i4>
      </vt:variant>
      <vt:variant>
        <vt:i4>0</vt:i4>
      </vt:variant>
      <vt:variant>
        <vt:i4>0</vt:i4>
      </vt:variant>
      <vt:variant>
        <vt:i4>5</vt:i4>
      </vt:variant>
      <vt:variant>
        <vt:lpwstr>https://assets.publishing.service.gov.uk/government/uploads/system/uploads/attachment_data/file/473974/DFE-RR411_Supporting_the_attainment_of_disadvantaged_pupils.pdf</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Luke Lovelidge (Benjamin Adlard)</dc:creator>
  <cp:keywords/>
  <dc:description/>
  <cp:lastModifiedBy>Paul Carpenter (Grampian)</cp:lastModifiedBy>
  <cp:revision>24</cp:revision>
  <cp:lastPrinted>2019-07-12T20:11:00Z</cp:lastPrinted>
  <dcterms:created xsi:type="dcterms:W3CDTF">2024-06-05T15:28:00Z</dcterms:created>
  <dcterms:modified xsi:type="dcterms:W3CDTF">2024-10-08T10:25:00Z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0x010100DA1692FD9719A5428AC8195A7B2FB4AA</vt:lpwstr>
  </property>
  <property fmtid="{D5CDD505-2E9C-101B-9397-08002B2CF9AE}" pid="3" name="MediaServiceImageTags">
    <vt:lpwstr/>
  </property>
</Properties>
</file>